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E569" w14:textId="03641349" w:rsidR="006A5006" w:rsidRPr="003C0C83" w:rsidRDefault="006A5006" w:rsidP="005E45F2">
      <w:pPr>
        <w:pStyle w:val="berschrift1"/>
        <w:rPr>
          <w:b/>
          <w:bCs/>
          <w:lang w:eastAsia="en-GB"/>
        </w:rPr>
      </w:pPr>
      <w:r w:rsidRPr="003C0C83">
        <w:rPr>
          <w:b/>
          <w:bCs/>
          <w:lang w:eastAsia="en-GB"/>
        </w:rPr>
        <w:t xml:space="preserve">Ehrenwörtliche </w:t>
      </w:r>
      <w:r w:rsidR="005E45F2" w:rsidRPr="003C0C83">
        <w:rPr>
          <w:b/>
          <w:bCs/>
          <w:lang w:eastAsia="en-GB"/>
        </w:rPr>
        <w:t xml:space="preserve">Erklärung </w:t>
      </w:r>
    </w:p>
    <w:p w14:paraId="5D8294CE" w14:textId="77777777" w:rsidR="006A5006" w:rsidRDefault="006A5006" w:rsidP="006A5006">
      <w:pPr>
        <w:rPr>
          <w:rFonts w:asciiTheme="majorHAnsi" w:hAnsiTheme="majorHAnsi" w:cstheme="majorHAnsi"/>
          <w:color w:val="4D618F"/>
          <w:sz w:val="24"/>
          <w:szCs w:val="24"/>
          <w:lang w:eastAsia="en-GB"/>
        </w:rPr>
      </w:pPr>
    </w:p>
    <w:p w14:paraId="45F15BED" w14:textId="46682910" w:rsidR="006A5006" w:rsidRPr="006A5006" w:rsidRDefault="006A5006" w:rsidP="006A5006">
      <w:pPr>
        <w:rPr>
          <w:rFonts w:asciiTheme="majorHAnsi" w:hAnsiTheme="majorHAnsi" w:cstheme="majorHAnsi"/>
          <w:color w:val="4D618F"/>
          <w:sz w:val="24"/>
          <w:szCs w:val="24"/>
          <w:lang w:eastAsia="en-GB"/>
        </w:rPr>
      </w:pPr>
      <w:r w:rsidRPr="006A5006">
        <w:rPr>
          <w:rFonts w:asciiTheme="majorHAnsi" w:hAnsiTheme="majorHAnsi" w:cstheme="majorHAnsi"/>
          <w:color w:val="4D618F"/>
          <w:sz w:val="24"/>
          <w:szCs w:val="24"/>
          <w:lang w:eastAsia="en-GB"/>
        </w:rPr>
        <w:t>Der Antragsteller</w:t>
      </w:r>
      <w:r w:rsidR="005E45F2">
        <w:rPr>
          <w:rFonts w:asciiTheme="majorHAnsi" w:hAnsiTheme="majorHAnsi" w:cstheme="majorHAnsi"/>
          <w:color w:val="4D618F"/>
          <w:sz w:val="24"/>
          <w:szCs w:val="24"/>
          <w:lang w:eastAsia="en-GB"/>
        </w:rPr>
        <w:t xml:space="preserve"> (Name, Vorname)</w:t>
      </w:r>
      <w:r w:rsidRPr="006A5006">
        <w:rPr>
          <w:rFonts w:asciiTheme="majorHAnsi" w:hAnsiTheme="majorHAnsi" w:cstheme="majorHAnsi"/>
          <w:color w:val="4D618F"/>
          <w:sz w:val="24"/>
          <w:szCs w:val="24"/>
          <w:lang w:eastAsia="en-GB"/>
        </w:rPr>
        <w:t xml:space="preserve"> </w:t>
      </w:r>
      <w:r w:rsidR="005E45F2">
        <w:rPr>
          <w:rFonts w:asciiTheme="majorHAnsi" w:hAnsiTheme="majorHAnsi" w:cstheme="majorHAnsi"/>
          <w:color w:val="4D618F"/>
          <w:sz w:val="24"/>
          <w:szCs w:val="24"/>
          <w:lang w:eastAsia="en-GB"/>
        </w:rPr>
        <w:t xml:space="preserve">………………………………………. </w:t>
      </w:r>
      <w:r w:rsidRPr="006A5006">
        <w:rPr>
          <w:rFonts w:asciiTheme="majorHAnsi" w:hAnsiTheme="majorHAnsi" w:cstheme="majorHAnsi"/>
          <w:color w:val="4D618F"/>
          <w:sz w:val="24"/>
          <w:szCs w:val="24"/>
          <w:lang w:eastAsia="en-GB"/>
        </w:rPr>
        <w:t>erklärt ehrenwörtlich, dass:</w:t>
      </w:r>
    </w:p>
    <w:p w14:paraId="576079AC" w14:textId="77777777" w:rsidR="006A5006" w:rsidRPr="00473A53" w:rsidRDefault="006A5006" w:rsidP="006A5006">
      <w:pPr>
        <w:rPr>
          <w:rFonts w:asciiTheme="majorHAnsi" w:hAnsiTheme="majorHAnsi" w:cstheme="majorHAnsi"/>
          <w:color w:val="707070"/>
          <w:sz w:val="24"/>
          <w:szCs w:val="24"/>
          <w:lang w:eastAsia="en-GB"/>
        </w:rPr>
      </w:pPr>
      <w:hyperlink r:id="rId5" w:anchor="Art.1675/2" w:tgtFrame="_blank" w:history="1">
        <w:r w:rsidRPr="00473A53">
          <w:rPr>
            <w:rStyle w:val="Hyperlink"/>
            <w:rFonts w:asciiTheme="majorHAnsi" w:hAnsiTheme="majorHAnsi" w:cstheme="majorHAnsi"/>
            <w:color w:val="4D618F"/>
            <w:sz w:val="24"/>
            <w:szCs w:val="24"/>
            <w:lang w:eastAsia="en-GB"/>
          </w:rPr>
          <w:t>(Art. 1675/2 Gerichtsgesetzbuch)</w:t>
        </w:r>
      </w:hyperlink>
    </w:p>
    <w:p w14:paraId="2B28AEE0" w14:textId="77777777" w:rsidR="006A5006" w:rsidRPr="006A5006" w:rsidRDefault="006A5006" w:rsidP="006A5006">
      <w:pPr>
        <w:spacing w:before="100" w:beforeAutospacing="1" w:after="100" w:afterAutospacing="1"/>
        <w:rPr>
          <w:rFonts w:asciiTheme="majorHAnsi" w:hAnsiTheme="majorHAnsi" w:cstheme="majorHAnsi"/>
          <w:color w:val="4D618F"/>
          <w:sz w:val="20"/>
          <w:szCs w:val="20"/>
          <w:lang w:eastAsia="en-GB"/>
        </w:rPr>
      </w:pPr>
      <w:r w:rsidRPr="006A5006">
        <w:rPr>
          <w:rFonts w:asciiTheme="majorHAnsi" w:hAnsiTheme="majorHAnsi" w:cstheme="majorHAnsi"/>
          <w:color w:val="4D618F"/>
          <w:sz w:val="20"/>
          <w:szCs w:val="20"/>
          <w:lang w:eastAsia="en-GB"/>
        </w:rPr>
        <w:t>1. Unternehmertum *</w:t>
      </w:r>
    </w:p>
    <w:p w14:paraId="52C996B9" w14:textId="11D083C9" w:rsidR="006A5006" w:rsidRPr="005E45F2" w:rsidRDefault="006A5006" w:rsidP="005E45F2">
      <w:pPr>
        <w:pStyle w:val="Listenabsatz"/>
        <w:numPr>
          <w:ilvl w:val="0"/>
          <w:numId w:val="1"/>
        </w:numPr>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war nie Unternehmer.</w:t>
      </w:r>
      <w:r w:rsidR="005C773C">
        <w:rPr>
          <w:rFonts w:asciiTheme="majorHAnsi" w:hAnsiTheme="majorHAnsi" w:cstheme="majorHAnsi"/>
          <w:color w:val="707070"/>
          <w:sz w:val="24"/>
          <w:szCs w:val="24"/>
          <w:lang w:eastAsia="en-GB"/>
        </w:rPr>
        <w:t xml:space="preserve"> (Art.</w:t>
      </w:r>
      <w:r w:rsidR="005C773C" w:rsidRPr="005C773C">
        <w:rPr>
          <w:rFonts w:asciiTheme="majorHAnsi" w:hAnsiTheme="majorHAnsi" w:cstheme="majorHAnsi"/>
          <w:color w:val="707070"/>
          <w:sz w:val="24"/>
          <w:szCs w:val="24"/>
          <w:lang w:eastAsia="en-GB"/>
        </w:rPr>
        <w:t>1675/2</w:t>
      </w:r>
      <w:r w:rsidR="005C773C">
        <w:rPr>
          <w:rFonts w:asciiTheme="majorHAnsi" w:hAnsiTheme="majorHAnsi" w:cstheme="majorHAnsi"/>
          <w:color w:val="707070"/>
          <w:sz w:val="24"/>
          <w:szCs w:val="24"/>
          <w:lang w:eastAsia="en-GB"/>
        </w:rPr>
        <w:t xml:space="preserve"> Gerichtsgesetzbuch)</w:t>
      </w:r>
    </w:p>
    <w:p w14:paraId="1AA81EC3" w14:textId="6A431AAE" w:rsidR="006A5006" w:rsidRPr="005E45F2" w:rsidRDefault="006A5006" w:rsidP="005E45F2">
      <w:pPr>
        <w:pStyle w:val="Listenabsatz"/>
        <w:numPr>
          <w:ilvl w:val="0"/>
          <w:numId w:val="1"/>
        </w:numPr>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ist seit mindestens 6 Monaten nicht mehr Unternehmer.</w:t>
      </w:r>
      <w:r w:rsidR="003C0C83" w:rsidRPr="003C0C83">
        <w:rPr>
          <w:rFonts w:asciiTheme="majorHAnsi" w:hAnsiTheme="majorHAnsi" w:cstheme="majorHAnsi"/>
          <w:color w:val="707070"/>
          <w:sz w:val="24"/>
          <w:szCs w:val="24"/>
          <w:lang w:eastAsia="en-GB"/>
        </w:rPr>
        <w:t xml:space="preserve"> </w:t>
      </w:r>
      <w:r w:rsidR="003C0C83">
        <w:rPr>
          <w:rFonts w:asciiTheme="majorHAnsi" w:hAnsiTheme="majorHAnsi" w:cstheme="majorHAnsi"/>
          <w:color w:val="707070"/>
          <w:sz w:val="24"/>
          <w:szCs w:val="24"/>
          <w:lang w:eastAsia="en-GB"/>
        </w:rPr>
        <w:t>(Art.</w:t>
      </w:r>
      <w:r w:rsidR="003C0C83" w:rsidRPr="005C773C">
        <w:rPr>
          <w:rFonts w:asciiTheme="majorHAnsi" w:hAnsiTheme="majorHAnsi" w:cstheme="majorHAnsi"/>
          <w:color w:val="707070"/>
          <w:sz w:val="24"/>
          <w:szCs w:val="24"/>
          <w:lang w:eastAsia="en-GB"/>
        </w:rPr>
        <w:t>1675/2</w:t>
      </w:r>
      <w:r w:rsidR="003C0C83">
        <w:rPr>
          <w:rFonts w:asciiTheme="majorHAnsi" w:hAnsiTheme="majorHAnsi" w:cstheme="majorHAnsi"/>
          <w:color w:val="707070"/>
          <w:sz w:val="24"/>
          <w:szCs w:val="24"/>
          <w:lang w:eastAsia="en-GB"/>
        </w:rPr>
        <w:t xml:space="preserve"> Gerichtsgesetzbuch)</w:t>
      </w:r>
    </w:p>
    <w:p w14:paraId="3EB0D35D" w14:textId="77777777" w:rsidR="006A5006" w:rsidRPr="006A5006" w:rsidRDefault="006A5006" w:rsidP="006A5006">
      <w:pPr>
        <w:spacing w:before="100" w:beforeAutospacing="1" w:after="100" w:afterAutospacing="1"/>
        <w:rPr>
          <w:rFonts w:asciiTheme="majorHAnsi" w:hAnsiTheme="majorHAnsi" w:cstheme="majorHAnsi"/>
          <w:color w:val="4D618F"/>
          <w:sz w:val="20"/>
          <w:szCs w:val="20"/>
          <w:lang w:eastAsia="en-GB"/>
        </w:rPr>
      </w:pPr>
      <w:r w:rsidRPr="006A5006">
        <w:rPr>
          <w:rFonts w:asciiTheme="majorHAnsi" w:hAnsiTheme="majorHAnsi" w:cstheme="majorHAnsi"/>
          <w:color w:val="4D618F"/>
          <w:sz w:val="20"/>
          <w:szCs w:val="20"/>
          <w:lang w:eastAsia="en-GB"/>
        </w:rPr>
        <w:t>2. Zahlungsunfähigkeit</w:t>
      </w:r>
    </w:p>
    <w:p w14:paraId="20A97D4A" w14:textId="77777777" w:rsidR="006A5006" w:rsidRPr="005E45F2" w:rsidRDefault="006A5006" w:rsidP="005E45F2">
      <w:pPr>
        <w:pStyle w:val="Listenabsatz"/>
        <w:numPr>
          <w:ilvl w:val="0"/>
          <w:numId w:val="2"/>
        </w:numPr>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seine/ihre Zahlungsunfähigkeit nicht offenkundig selbst herbeigeführt hat. </w:t>
      </w:r>
    </w:p>
    <w:p w14:paraId="213845F1" w14:textId="77777777" w:rsidR="006A5006" w:rsidRPr="006A5006" w:rsidRDefault="006A5006" w:rsidP="006A5006">
      <w:pPr>
        <w:spacing w:before="100" w:beforeAutospacing="1" w:after="100" w:afterAutospacing="1"/>
        <w:rPr>
          <w:rFonts w:asciiTheme="majorHAnsi" w:hAnsiTheme="majorHAnsi" w:cstheme="majorHAnsi"/>
          <w:color w:val="4D618F"/>
          <w:sz w:val="20"/>
          <w:szCs w:val="20"/>
          <w:lang w:eastAsia="en-GB"/>
        </w:rPr>
      </w:pPr>
      <w:r w:rsidRPr="006A5006">
        <w:rPr>
          <w:rFonts w:asciiTheme="majorHAnsi" w:hAnsiTheme="majorHAnsi" w:cstheme="majorHAnsi"/>
          <w:color w:val="4D618F"/>
          <w:sz w:val="20"/>
          <w:szCs w:val="20"/>
          <w:lang w:eastAsia="en-GB"/>
        </w:rPr>
        <w:t>3. Frühere kollektive Schuldenregelungen *</w:t>
      </w:r>
    </w:p>
    <w:p w14:paraId="06E00206" w14:textId="77777777" w:rsidR="006A5006" w:rsidRPr="005E45F2" w:rsidRDefault="006A5006" w:rsidP="005E45F2">
      <w:pPr>
        <w:pStyle w:val="Listenabsatz"/>
        <w:numPr>
          <w:ilvl w:val="0"/>
          <w:numId w:val="2"/>
        </w:numPr>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noch zu zur kollektiven Schuldenregelung zugelassen war.</w:t>
      </w:r>
    </w:p>
    <w:p w14:paraId="5ABA60FE" w14:textId="77777777" w:rsidR="006A5006" w:rsidRPr="005E45F2" w:rsidRDefault="006A5006" w:rsidP="005E45F2">
      <w:pPr>
        <w:pStyle w:val="Listenabsatz"/>
        <w:numPr>
          <w:ilvl w:val="0"/>
          <w:numId w:val="2"/>
        </w:numPr>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wurde früher zur kollektiven Schuldenregelung zugelassen.</w:t>
      </w:r>
    </w:p>
    <w:p w14:paraId="3B27CEAF" w14:textId="77777777" w:rsidR="006A5006" w:rsidRPr="006A5006" w:rsidRDefault="006A5006" w:rsidP="006A5006">
      <w:pPr>
        <w:spacing w:before="100" w:beforeAutospacing="1" w:after="100" w:afterAutospacing="1"/>
        <w:rPr>
          <w:rFonts w:asciiTheme="majorHAnsi" w:hAnsiTheme="majorHAnsi" w:cstheme="majorHAnsi"/>
          <w:color w:val="4D618F"/>
          <w:sz w:val="20"/>
          <w:szCs w:val="20"/>
          <w:lang w:eastAsia="en-GB"/>
        </w:rPr>
      </w:pPr>
      <w:r w:rsidRPr="006A5006">
        <w:rPr>
          <w:rFonts w:asciiTheme="majorHAnsi" w:hAnsiTheme="majorHAnsi" w:cstheme="majorHAnsi"/>
          <w:color w:val="4D618F"/>
          <w:sz w:val="20"/>
          <w:szCs w:val="20"/>
          <w:lang w:eastAsia="en-GB"/>
        </w:rPr>
        <w:t>4. Falsche Aussagen</w:t>
      </w:r>
    </w:p>
    <w:p w14:paraId="0130E453" w14:textId="07FAF04C" w:rsidR="006A5006" w:rsidRPr="005E45F2" w:rsidRDefault="006A5006" w:rsidP="005E45F2">
      <w:pPr>
        <w:pStyle w:val="Listenabsatz"/>
        <w:numPr>
          <w:ilvl w:val="0"/>
          <w:numId w:val="4"/>
        </w:numPr>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weiß, dass falsche Aussagen zu diesen Punkten zur Unzulässigkeit des Antrags oder zum Widerruf der kollektiven Schuldenregelung führen können. </w:t>
      </w:r>
    </w:p>
    <w:p w14:paraId="40E150AD" w14:textId="1EE0D81D" w:rsidR="005E45F2" w:rsidRDefault="005E45F2" w:rsidP="006A5006">
      <w:pPr>
        <w:rPr>
          <w:rFonts w:asciiTheme="majorHAnsi" w:hAnsiTheme="majorHAnsi" w:cstheme="majorHAnsi"/>
          <w:color w:val="707070"/>
          <w:sz w:val="24"/>
          <w:szCs w:val="24"/>
          <w:lang w:eastAsia="en-GB"/>
        </w:rPr>
      </w:pPr>
    </w:p>
    <w:p w14:paraId="32CF8D27" w14:textId="77777777" w:rsidR="005E45F2" w:rsidRPr="006A5006" w:rsidRDefault="005E45F2" w:rsidP="006A5006">
      <w:pPr>
        <w:rPr>
          <w:rFonts w:asciiTheme="majorHAnsi" w:hAnsiTheme="majorHAnsi" w:cstheme="majorHAnsi"/>
          <w:color w:val="707070"/>
          <w:sz w:val="24"/>
          <w:szCs w:val="24"/>
          <w:lang w:eastAsia="en-GB"/>
        </w:rPr>
      </w:pPr>
    </w:p>
    <w:p w14:paraId="4BB3E1F9" w14:textId="47483EDF" w:rsidR="006A5006" w:rsidRDefault="006A5006" w:rsidP="006A5006">
      <w:pPr>
        <w:shd w:val="clear" w:color="auto" w:fill="FFFFFF"/>
        <w:rPr>
          <w:rFonts w:asciiTheme="majorHAnsi" w:hAnsiTheme="majorHAnsi" w:cstheme="majorHAnsi"/>
          <w:color w:val="4D618F"/>
          <w:sz w:val="24"/>
          <w:szCs w:val="24"/>
          <w:lang w:eastAsia="en-GB"/>
        </w:rPr>
      </w:pPr>
      <w:r w:rsidRPr="006A5006">
        <w:rPr>
          <w:rFonts w:asciiTheme="majorHAnsi" w:hAnsiTheme="majorHAnsi" w:cstheme="majorHAnsi"/>
          <w:color w:val="4D618F"/>
          <w:sz w:val="24"/>
          <w:szCs w:val="24"/>
          <w:lang w:eastAsia="en-GB"/>
        </w:rPr>
        <w:t>Der Antragsteller</w:t>
      </w:r>
      <w:r w:rsidR="005E45F2">
        <w:rPr>
          <w:rFonts w:asciiTheme="majorHAnsi" w:hAnsiTheme="majorHAnsi" w:cstheme="majorHAnsi"/>
          <w:color w:val="4D618F"/>
          <w:sz w:val="24"/>
          <w:szCs w:val="24"/>
          <w:lang w:eastAsia="en-GB"/>
        </w:rPr>
        <w:t xml:space="preserve"> (Name, Vorname) ………………………………….</w:t>
      </w:r>
      <w:r w:rsidRPr="006A5006">
        <w:rPr>
          <w:rFonts w:asciiTheme="majorHAnsi" w:hAnsiTheme="majorHAnsi" w:cstheme="majorHAnsi"/>
          <w:color w:val="4D618F"/>
          <w:sz w:val="24"/>
          <w:szCs w:val="24"/>
          <w:lang w:eastAsia="en-GB"/>
        </w:rPr>
        <w:t xml:space="preserve"> erklärt außerdem, dass er sich der folgenden Konsequenzen einer kollektiven Schuldenregelung bewusst ist:</w:t>
      </w:r>
    </w:p>
    <w:p w14:paraId="39A0B9FE" w14:textId="77777777" w:rsidR="005E45F2" w:rsidRPr="006A5006" w:rsidRDefault="005E45F2" w:rsidP="006A5006">
      <w:pPr>
        <w:shd w:val="clear" w:color="auto" w:fill="FFFFFF"/>
        <w:rPr>
          <w:rFonts w:asciiTheme="majorHAnsi" w:hAnsiTheme="majorHAnsi" w:cstheme="majorHAnsi"/>
          <w:color w:val="4D618F"/>
          <w:sz w:val="24"/>
          <w:szCs w:val="24"/>
          <w:lang w:eastAsia="en-GB"/>
        </w:rPr>
      </w:pPr>
    </w:p>
    <w:p w14:paraId="4EF0F289" w14:textId="77777777" w:rsidR="006A5006" w:rsidRPr="005E45F2" w:rsidRDefault="006A5006" w:rsidP="005E45F2">
      <w:pPr>
        <w:pStyle w:val="Listenabsatz"/>
        <w:numPr>
          <w:ilvl w:val="0"/>
          <w:numId w:val="3"/>
        </w:numPr>
        <w:shd w:val="clear" w:color="auto" w:fill="FFFFFF"/>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sein/ihr Einkommen nicht mehr auf sein/ihr eigenes Konto überwiesen wird, sondern auf das Schuldenvermittlungskonto, das der Schuldenvermittler eröffnen wird. Er/sie darf kein Einkommen auf sein/ihr eigenes Konto einzahlen lassen. Der Antragsteller erhält nur noch Geld für den Unterhalt über den Schuldenvermittler. Mit diesem Geld für den Unterhalt müssen alle normalen laufenden Kosten bezahlt werden. Der Rest des Einkommens wird für die Begleichung der Verfahrenskosten und der Schulden aus dem Schuldenregelungsplan verwendet. </w:t>
      </w:r>
    </w:p>
    <w:p w14:paraId="0C95585A" w14:textId="77777777" w:rsidR="006A5006" w:rsidRPr="005E45F2" w:rsidRDefault="006A5006" w:rsidP="005E45F2">
      <w:pPr>
        <w:pStyle w:val="Listenabsatz"/>
        <w:numPr>
          <w:ilvl w:val="0"/>
          <w:numId w:val="3"/>
        </w:numPr>
        <w:shd w:val="clear" w:color="auto" w:fill="FFFFFF"/>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in gutem Glauben am Schuldenregelungsplan mitwirken und den Schuldenvermittler über alle Einzelheiten informieren muss, die sich darauf auswirken können. </w:t>
      </w:r>
    </w:p>
    <w:p w14:paraId="586B1B5B" w14:textId="215D5680" w:rsidR="006A5006" w:rsidRDefault="006A5006" w:rsidP="005E45F2">
      <w:pPr>
        <w:pStyle w:val="Listenabsatz"/>
        <w:numPr>
          <w:ilvl w:val="0"/>
          <w:numId w:val="3"/>
        </w:numPr>
        <w:shd w:val="clear" w:color="auto" w:fill="FFFFFF"/>
        <w:rPr>
          <w:rFonts w:asciiTheme="majorHAnsi" w:hAnsiTheme="majorHAnsi" w:cstheme="majorHAnsi"/>
          <w:color w:val="707070"/>
          <w:sz w:val="24"/>
          <w:szCs w:val="24"/>
          <w:lang w:eastAsia="en-GB"/>
        </w:rPr>
      </w:pPr>
      <w:r w:rsidRPr="005E45F2">
        <w:rPr>
          <w:rFonts w:asciiTheme="majorHAnsi" w:hAnsiTheme="majorHAnsi" w:cstheme="majorHAnsi"/>
          <w:color w:val="707070"/>
          <w:sz w:val="24"/>
          <w:szCs w:val="24"/>
          <w:lang w:eastAsia="en-GB"/>
        </w:rPr>
        <w:t>er/sie darf keine neuen Schulden machen. </w:t>
      </w:r>
    </w:p>
    <w:p w14:paraId="14CC28AC" w14:textId="2B52A9C8" w:rsidR="005E45F2" w:rsidRDefault="005E45F2" w:rsidP="005E45F2">
      <w:pPr>
        <w:shd w:val="clear" w:color="auto" w:fill="FFFFFF"/>
        <w:rPr>
          <w:rFonts w:asciiTheme="majorHAnsi" w:hAnsiTheme="majorHAnsi" w:cstheme="majorHAnsi"/>
          <w:color w:val="707070"/>
          <w:sz w:val="24"/>
          <w:szCs w:val="24"/>
          <w:lang w:eastAsia="en-GB"/>
        </w:rPr>
      </w:pPr>
    </w:p>
    <w:p w14:paraId="253E9CD5" w14:textId="6E13587D" w:rsidR="005E45F2" w:rsidRDefault="005E45F2" w:rsidP="005E45F2">
      <w:pPr>
        <w:shd w:val="clear" w:color="auto" w:fill="FFFFFF"/>
        <w:rPr>
          <w:rFonts w:asciiTheme="majorHAnsi" w:hAnsiTheme="majorHAnsi" w:cstheme="majorHAnsi"/>
          <w:color w:val="707070"/>
          <w:sz w:val="24"/>
          <w:szCs w:val="24"/>
          <w:lang w:eastAsia="en-GB"/>
        </w:rPr>
      </w:pPr>
    </w:p>
    <w:p w14:paraId="7736ADB1" w14:textId="07B249ED" w:rsidR="005E45F2" w:rsidRDefault="005E45F2" w:rsidP="005E45F2">
      <w:pPr>
        <w:shd w:val="clear" w:color="auto" w:fill="FFFFFF"/>
        <w:rPr>
          <w:rFonts w:asciiTheme="majorHAnsi" w:hAnsiTheme="majorHAnsi" w:cstheme="majorHAnsi"/>
          <w:color w:val="707070"/>
          <w:sz w:val="24"/>
          <w:szCs w:val="24"/>
          <w:lang w:eastAsia="en-GB"/>
        </w:rPr>
      </w:pPr>
    </w:p>
    <w:p w14:paraId="5DCACEDB" w14:textId="0E4D6B8C" w:rsidR="005E45F2" w:rsidRDefault="005E45F2" w:rsidP="005E45F2">
      <w:pPr>
        <w:shd w:val="clear" w:color="auto" w:fill="FFFFFF"/>
        <w:rPr>
          <w:rFonts w:asciiTheme="majorHAnsi" w:hAnsiTheme="majorHAnsi" w:cstheme="majorHAnsi"/>
          <w:color w:val="707070"/>
          <w:sz w:val="24"/>
          <w:szCs w:val="24"/>
          <w:lang w:eastAsia="en-GB"/>
        </w:rPr>
      </w:pPr>
      <w:r>
        <w:rPr>
          <w:rFonts w:asciiTheme="majorHAnsi" w:hAnsiTheme="majorHAnsi" w:cstheme="majorHAnsi"/>
          <w:color w:val="707070"/>
          <w:sz w:val="24"/>
          <w:szCs w:val="24"/>
          <w:lang w:eastAsia="en-GB"/>
        </w:rPr>
        <w:t xml:space="preserve">Datum: </w:t>
      </w:r>
    </w:p>
    <w:p w14:paraId="4B239487" w14:textId="2F05E180" w:rsidR="005E45F2" w:rsidRDefault="005E45F2" w:rsidP="005E45F2">
      <w:pPr>
        <w:shd w:val="clear" w:color="auto" w:fill="FFFFFF"/>
        <w:rPr>
          <w:rFonts w:asciiTheme="majorHAnsi" w:hAnsiTheme="majorHAnsi" w:cstheme="majorHAnsi"/>
          <w:color w:val="707070"/>
          <w:sz w:val="24"/>
          <w:szCs w:val="24"/>
          <w:lang w:eastAsia="en-GB"/>
        </w:rPr>
      </w:pPr>
    </w:p>
    <w:p w14:paraId="0FA8B8E7" w14:textId="3F27EA96" w:rsidR="005E45F2" w:rsidRPr="005E45F2" w:rsidRDefault="005E45F2" w:rsidP="005E45F2">
      <w:pPr>
        <w:shd w:val="clear" w:color="auto" w:fill="FFFFFF"/>
        <w:rPr>
          <w:rFonts w:asciiTheme="majorHAnsi" w:hAnsiTheme="majorHAnsi" w:cstheme="majorHAnsi"/>
          <w:color w:val="707070"/>
          <w:sz w:val="24"/>
          <w:szCs w:val="24"/>
          <w:lang w:eastAsia="en-GB"/>
        </w:rPr>
      </w:pPr>
      <w:r>
        <w:rPr>
          <w:rFonts w:asciiTheme="majorHAnsi" w:hAnsiTheme="majorHAnsi" w:cstheme="majorHAnsi"/>
          <w:color w:val="707070"/>
          <w:sz w:val="24"/>
          <w:szCs w:val="24"/>
          <w:lang w:eastAsia="en-GB"/>
        </w:rPr>
        <w:t xml:space="preserve">Unterschrift: </w:t>
      </w:r>
    </w:p>
    <w:p w14:paraId="7D870759" w14:textId="77777777" w:rsidR="00CD1089" w:rsidRDefault="00CD1089"/>
    <w:sectPr w:rsidR="00CD1089" w:rsidSect="00A12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016"/>
    <w:multiLevelType w:val="hybridMultilevel"/>
    <w:tmpl w:val="10F60A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CE7510"/>
    <w:multiLevelType w:val="hybridMultilevel"/>
    <w:tmpl w:val="DF5A38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E44B1"/>
    <w:multiLevelType w:val="hybridMultilevel"/>
    <w:tmpl w:val="F67A3D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ED2139"/>
    <w:multiLevelType w:val="hybridMultilevel"/>
    <w:tmpl w:val="AA366B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9297335">
    <w:abstractNumId w:val="3"/>
  </w:num>
  <w:num w:numId="2" w16cid:durableId="1660159113">
    <w:abstractNumId w:val="1"/>
  </w:num>
  <w:num w:numId="3" w16cid:durableId="1685933474">
    <w:abstractNumId w:val="0"/>
  </w:num>
  <w:num w:numId="4" w16cid:durableId="1996569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06"/>
    <w:rsid w:val="003C0C83"/>
    <w:rsid w:val="00473A53"/>
    <w:rsid w:val="005C773C"/>
    <w:rsid w:val="005E45F2"/>
    <w:rsid w:val="006A5006"/>
    <w:rsid w:val="00A127D7"/>
    <w:rsid w:val="00CD10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4F4"/>
  <w15:chartTrackingRefBased/>
  <w15:docId w15:val="{54FC5F9F-5C37-4050-985C-24160C75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006"/>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5E45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5006"/>
    <w:rPr>
      <w:color w:val="0563C1"/>
      <w:u w:val="single"/>
    </w:rPr>
  </w:style>
  <w:style w:type="character" w:customStyle="1" w:styleId="berschrift1Zchn">
    <w:name w:val="Überschrift 1 Zchn"/>
    <w:basedOn w:val="Absatz-Standardschriftart"/>
    <w:link w:val="berschrift1"/>
    <w:uiPriority w:val="9"/>
    <w:rsid w:val="005E45F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E4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6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justice.just.fgov.be/cgi_loi/loi_a1.pl?language=nl&amp;la=N&amp;table_name=wet&amp;cn=1967101005&amp;&amp;caller=list&amp;N&amp;fromtab=wet&amp;tri=dd+AS+RANK&amp;rech=1&amp;numero=1&amp;sql=(text+contains+(%27%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Mentior Jeanne</dc:creator>
  <cp:keywords/>
  <dc:description/>
  <cp:lastModifiedBy>Mentior Jeanne</cp:lastModifiedBy>
  <cp:revision>4</cp:revision>
  <dcterms:created xsi:type="dcterms:W3CDTF">2023-11-15T07:34:00Z</dcterms:created>
  <dcterms:modified xsi:type="dcterms:W3CDTF">2023-11-15T08:35:00Z</dcterms:modified>
</cp:coreProperties>
</file>