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89CF"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0E370C8D" wp14:editId="70E931BF">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27390DC" w14:textId="77777777" w:rsidR="002E13EE" w:rsidRDefault="002E13EE" w:rsidP="002D50E6">
      <w:pPr>
        <w:pStyle w:val="Textebrut"/>
        <w:rPr>
          <w:rFonts w:asciiTheme="minorHAnsi" w:hAnsiTheme="minorHAnsi" w:cstheme="minorHAnsi"/>
          <w:b/>
          <w:sz w:val="32"/>
          <w:szCs w:val="32"/>
          <w:u w:val="single"/>
        </w:rPr>
      </w:pPr>
    </w:p>
    <w:p w14:paraId="46890669" w14:textId="77777777" w:rsidR="002E13EE" w:rsidRDefault="002E13EE" w:rsidP="002D50E6">
      <w:pPr>
        <w:pStyle w:val="Textebrut"/>
        <w:rPr>
          <w:rFonts w:asciiTheme="minorHAnsi" w:hAnsiTheme="minorHAnsi" w:cstheme="minorHAnsi"/>
          <w:b/>
          <w:sz w:val="32"/>
          <w:szCs w:val="32"/>
          <w:u w:val="single"/>
        </w:rPr>
      </w:pPr>
    </w:p>
    <w:p w14:paraId="11C7D6B8" w14:textId="77777777" w:rsidR="002E13EE" w:rsidRDefault="002E13EE" w:rsidP="002D50E6">
      <w:pPr>
        <w:pStyle w:val="Textebrut"/>
        <w:rPr>
          <w:rFonts w:asciiTheme="minorHAnsi" w:hAnsiTheme="minorHAnsi" w:cstheme="minorHAnsi"/>
          <w:b/>
          <w:sz w:val="32"/>
          <w:szCs w:val="32"/>
          <w:u w:val="single"/>
        </w:rPr>
      </w:pPr>
    </w:p>
    <w:p w14:paraId="3A850BE3"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0BC19279"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D25E267"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516B4236" w14:textId="77777777" w:rsidR="002D50E6" w:rsidRPr="0097037A" w:rsidRDefault="002D50E6" w:rsidP="00E90939">
            <w:pPr>
              <w:ind w:right="252"/>
              <w:rPr>
                <w:rFonts w:ascii="Calibri" w:hAnsi="Calibri"/>
                <w:sz w:val="16"/>
                <w:szCs w:val="16"/>
              </w:rPr>
            </w:pPr>
          </w:p>
          <w:p w14:paraId="1AD805AF" w14:textId="77777777" w:rsidR="002D50E6" w:rsidRPr="0097037A" w:rsidRDefault="00C02CDA" w:rsidP="00E90939">
            <w:pPr>
              <w:rPr>
                <w:rFonts w:ascii="Calibri" w:hAnsi="Calibri"/>
                <w:b/>
                <w:bCs/>
              </w:rPr>
            </w:pPr>
            <w:r>
              <w:rPr>
                <w:rFonts w:ascii="Calibri" w:hAnsi="Calibri"/>
                <w:b/>
                <w:bCs/>
              </w:rPr>
              <w:t>2023</w:t>
            </w:r>
            <w:r w:rsidR="002D50E6" w:rsidRPr="0097037A">
              <w:rPr>
                <w:rFonts w:ascii="Calibri" w:hAnsi="Calibri"/>
                <w:b/>
                <w:bCs/>
              </w:rPr>
              <w:t>/</w:t>
            </w:r>
          </w:p>
          <w:p w14:paraId="6C5ECBE9" w14:textId="77777777" w:rsidR="002D50E6" w:rsidRPr="0097037A" w:rsidRDefault="002D50E6" w:rsidP="00E90939">
            <w:pPr>
              <w:rPr>
                <w:rFonts w:ascii="Calibri" w:hAnsi="Calibri"/>
                <w:sz w:val="16"/>
                <w:szCs w:val="16"/>
              </w:rPr>
            </w:pPr>
          </w:p>
        </w:tc>
      </w:tr>
      <w:tr w:rsidR="002D50E6" w:rsidRPr="0063600A" w14:paraId="4CDEDB75"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C1CE3EE"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1B60EF3D" w14:textId="77777777" w:rsidR="002D50E6" w:rsidRPr="0097037A" w:rsidRDefault="002D50E6" w:rsidP="00E90939">
            <w:pPr>
              <w:rPr>
                <w:rFonts w:ascii="Calibri" w:hAnsi="Calibri"/>
                <w:b/>
              </w:rPr>
            </w:pPr>
          </w:p>
          <w:p w14:paraId="70C6BF77" w14:textId="04D8247F" w:rsidR="002D50E6" w:rsidRPr="0097037A" w:rsidRDefault="00B9123F"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11-27T00:00:00Z">
                  <w:dateFormat w:val="dd/MM/yyyy"/>
                  <w:lid w:val="fr-BE"/>
                  <w:storeMappedDataAs w:val="dateTime"/>
                  <w:calendar w:val="gregorian"/>
                </w:date>
              </w:sdtPr>
              <w:sdtEndPr/>
              <w:sdtContent>
                <w:r w:rsidR="001F52F4">
                  <w:rPr>
                    <w:rFonts w:asciiTheme="minorHAnsi" w:hAnsiTheme="minorHAnsi" w:cstheme="minorHAnsi"/>
                    <w:b/>
                    <w:sz w:val="32"/>
                    <w:szCs w:val="32"/>
                    <w:u w:val="single"/>
                  </w:rPr>
                  <w:t>27/11/2023</w:t>
                </w:r>
              </w:sdtContent>
            </w:sdt>
            <w:r w:rsidR="00F30CB5" w:rsidRPr="0097037A">
              <w:rPr>
                <w:rFonts w:ascii="Calibri" w:hAnsi="Calibri"/>
                <w:b/>
              </w:rPr>
              <w:t xml:space="preserve"> </w:t>
            </w:r>
          </w:p>
          <w:p w14:paraId="13AC1CF0" w14:textId="77777777" w:rsidR="002D50E6" w:rsidRPr="0097037A" w:rsidRDefault="002D50E6" w:rsidP="00E90939">
            <w:pPr>
              <w:rPr>
                <w:rFonts w:ascii="Calibri" w:hAnsi="Calibri"/>
                <w:sz w:val="16"/>
                <w:szCs w:val="16"/>
              </w:rPr>
            </w:pPr>
          </w:p>
        </w:tc>
      </w:tr>
      <w:tr w:rsidR="002D50E6" w:rsidRPr="0097037A" w14:paraId="586A4266"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C960128"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41B7135A" w14:textId="77777777" w:rsidR="002D50E6" w:rsidRPr="004D4CC3" w:rsidRDefault="002D50E6" w:rsidP="00E90939">
            <w:pPr>
              <w:ind w:right="252"/>
              <w:rPr>
                <w:rFonts w:ascii="Calibri" w:hAnsi="Calibri"/>
                <w:sz w:val="18"/>
                <w:szCs w:val="18"/>
              </w:rPr>
            </w:pPr>
          </w:p>
          <w:p w14:paraId="276E49E6" w14:textId="5027ABFD" w:rsidR="002D50E6" w:rsidRPr="00FE7F1B" w:rsidRDefault="002D50E6" w:rsidP="00E90939">
            <w:pPr>
              <w:rPr>
                <w:rFonts w:ascii="Calibri" w:hAnsi="Calibri"/>
                <w:b/>
                <w:sz w:val="22"/>
                <w:szCs w:val="22"/>
              </w:rPr>
            </w:pPr>
            <w:r w:rsidRPr="00FE7F1B">
              <w:rPr>
                <w:rFonts w:ascii="Calibri" w:hAnsi="Calibri" w:cs="Calibri"/>
                <w:b/>
                <w:bCs/>
                <w:sz w:val="22"/>
                <w:szCs w:val="22"/>
              </w:rPr>
              <w:t>R.G. : 20/2724/A</w:t>
            </w:r>
            <w:r w:rsidRPr="00FE7F1B">
              <w:rPr>
                <w:rFonts w:ascii="Calibri" w:hAnsi="Calibri"/>
                <w:b/>
                <w:sz w:val="22"/>
                <w:szCs w:val="22"/>
              </w:rPr>
              <w:t xml:space="preserve"> </w:t>
            </w:r>
            <w:r w:rsidR="00FE7F1B" w:rsidRPr="00FE7F1B">
              <w:rPr>
                <w:rFonts w:ascii="Calibri" w:hAnsi="Calibri"/>
                <w:b/>
                <w:sz w:val="22"/>
                <w:szCs w:val="22"/>
              </w:rPr>
              <w:t>– 21/404/A</w:t>
            </w:r>
          </w:p>
          <w:p w14:paraId="4D15CD1A" w14:textId="77777777" w:rsidR="002D50E6" w:rsidRPr="0097037A" w:rsidRDefault="002D50E6" w:rsidP="00E90939">
            <w:pPr>
              <w:rPr>
                <w:rFonts w:ascii="Calibri" w:hAnsi="Calibri"/>
                <w:sz w:val="16"/>
                <w:szCs w:val="16"/>
              </w:rPr>
            </w:pPr>
          </w:p>
        </w:tc>
      </w:tr>
    </w:tbl>
    <w:p w14:paraId="7F8228BB"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6CC4E353" w14:textId="77777777" w:rsidTr="00BB2F46">
        <w:trPr>
          <w:trHeight w:val="4428"/>
        </w:trPr>
        <w:tc>
          <w:tcPr>
            <w:tcW w:w="5544" w:type="dxa"/>
          </w:tcPr>
          <w:p w14:paraId="3F617A6E"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1BE01A9A"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19A2A867" w14:textId="77777777" w:rsidR="00BB2F46" w:rsidRPr="0097037A" w:rsidRDefault="00BB2F46" w:rsidP="00B9123F">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023341D"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3192F4F5"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6DCC2C39"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4CC98303"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69B3F11D"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3735DC5F"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8540580"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3A63C2F0" w14:textId="77777777" w:rsidR="00BB2F46" w:rsidRPr="0097037A" w:rsidRDefault="00BB2F46" w:rsidP="00B9123F">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203A36F3" w14:textId="77777777" w:rsidR="00BB2F46" w:rsidRPr="0097037A" w:rsidRDefault="00BB2F46" w:rsidP="00B9123F">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745ABFDF"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587FC5AC"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38CF3479"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001CC966"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6B66ED73"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66B032BD"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10975C59"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19BE7416" w14:textId="77777777" w:rsidR="00BB2F46" w:rsidRPr="0097037A" w:rsidRDefault="00BB2F46" w:rsidP="00B9123F">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3A783AD9" w14:textId="77777777" w:rsidR="00BB2F46" w:rsidRPr="0097037A" w:rsidRDefault="00BB2F46" w:rsidP="00B9123F">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31765BEB"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24B10BFB"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37256C35"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31B506CB"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08D275E9"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p>
                <w:p w14:paraId="0D022F29"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7D7DE42" w14:textId="77777777" w:rsidR="00BB2F46" w:rsidRPr="0097037A" w:rsidRDefault="00BB2F46" w:rsidP="00B9123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1F7663D1" w14:textId="77777777" w:rsidR="00BB2F46" w:rsidRPr="0097037A" w:rsidRDefault="00BB2F46" w:rsidP="00B9123F">
                  <w:pPr>
                    <w:framePr w:hSpace="141" w:wrap="around" w:vAnchor="text" w:hAnchor="text" w:x="3205" w:y="-3719"/>
                    <w:rPr>
                      <w:rFonts w:ascii="Calibri" w:eastAsia="SimSun" w:hAnsi="Calibri" w:cs="Times New Roman"/>
                      <w:color w:val="808080"/>
                      <w:sz w:val="8"/>
                      <w:szCs w:val="8"/>
                    </w:rPr>
                  </w:pPr>
                </w:p>
              </w:tc>
            </w:tr>
          </w:tbl>
          <w:p w14:paraId="7F6938F8" w14:textId="77777777" w:rsidR="00BB2F46" w:rsidRDefault="00BB2F46" w:rsidP="00BB2F46"/>
          <w:p w14:paraId="02BB76B0" w14:textId="77777777" w:rsidR="00BB2F46" w:rsidRDefault="00BB2F46" w:rsidP="00BB2F46"/>
        </w:tc>
      </w:tr>
    </w:tbl>
    <w:p w14:paraId="5851D97E" w14:textId="77777777" w:rsidR="002D50E6" w:rsidRPr="0097037A" w:rsidRDefault="002D50E6" w:rsidP="002D50E6"/>
    <w:p w14:paraId="5711AEBC"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7DBCA82D" w14:textId="77777777" w:rsidTr="00E90939">
        <w:tc>
          <w:tcPr>
            <w:tcW w:w="389" w:type="dxa"/>
            <w:vAlign w:val="center"/>
          </w:tcPr>
          <w:p w14:paraId="5C6934B7"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4B184931"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498CBC36"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40BC3F4B" w14:textId="77777777" w:rsidTr="002E13EE">
        <w:trPr>
          <w:gridBefore w:val="2"/>
          <w:wBefore w:w="3768" w:type="dxa"/>
          <w:trHeight w:val="5155"/>
        </w:trPr>
        <w:tc>
          <w:tcPr>
            <w:tcW w:w="5460" w:type="dxa"/>
          </w:tcPr>
          <w:p w14:paraId="371D32D1"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76335589" w14:textId="77777777" w:rsidR="00BB2F46" w:rsidRPr="0097037A" w:rsidRDefault="00BB2F46" w:rsidP="00BB2F46">
            <w:pPr>
              <w:pStyle w:val="Plattetekstinspringen2"/>
              <w:ind w:left="0"/>
              <w:rPr>
                <w:rFonts w:ascii="Calibri" w:hAnsi="Calibri"/>
                <w:b/>
                <w:sz w:val="36"/>
                <w:szCs w:val="36"/>
                <w:lang w:val="fr-BE"/>
              </w:rPr>
            </w:pPr>
          </w:p>
          <w:p w14:paraId="2A657244"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10DD5A2C" w14:textId="77777777" w:rsidR="00BB2F46" w:rsidRPr="0097037A" w:rsidRDefault="00BB2F46" w:rsidP="00BB2F46">
            <w:pPr>
              <w:rPr>
                <w:rFonts w:ascii="Calibri" w:hAnsi="Calibri"/>
                <w:sz w:val="36"/>
                <w:szCs w:val="36"/>
              </w:rPr>
            </w:pPr>
          </w:p>
          <w:p w14:paraId="16D8F7B2" w14:textId="22EC1F73"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Troisième chambre</w:t>
            </w:r>
          </w:p>
          <w:p w14:paraId="1CA31380" w14:textId="77777777" w:rsidR="00BB2F46" w:rsidRDefault="00BB2F46" w:rsidP="00BB2F46">
            <w:pPr>
              <w:rPr>
                <w:rFonts w:ascii="Calibri" w:hAnsi="Calibri"/>
                <w:sz w:val="36"/>
                <w:szCs w:val="36"/>
                <w:lang w:val="nl-NL"/>
              </w:rPr>
            </w:pPr>
          </w:p>
          <w:p w14:paraId="372FD2F1" w14:textId="77777777" w:rsidR="00BB2F46" w:rsidRDefault="00BB2F46" w:rsidP="002D50E6">
            <w:pPr>
              <w:pStyle w:val="Textebrut"/>
              <w:rPr>
                <w:rFonts w:asciiTheme="minorHAnsi" w:hAnsiTheme="minorHAnsi" w:cstheme="minorHAnsi"/>
                <w:b/>
                <w:sz w:val="32"/>
                <w:szCs w:val="32"/>
                <w:u w:val="single"/>
              </w:rPr>
            </w:pPr>
          </w:p>
        </w:tc>
      </w:tr>
      <w:tr w:rsidR="00BB2F46" w14:paraId="6603DCE0" w14:textId="77777777" w:rsidTr="00BB2F46">
        <w:trPr>
          <w:gridAfter w:val="2"/>
          <w:wAfter w:w="5820" w:type="dxa"/>
          <w:trHeight w:val="936"/>
        </w:trPr>
        <w:tc>
          <w:tcPr>
            <w:tcW w:w="3408" w:type="dxa"/>
          </w:tcPr>
          <w:p w14:paraId="10D4EEA0"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53D32373" w14:textId="77777777" w:rsidR="00BB2F46" w:rsidRDefault="00BB2F46" w:rsidP="00BB2F46">
            <w:pPr>
              <w:pStyle w:val="Textebrut"/>
              <w:ind w:left="600"/>
              <w:rPr>
                <w:rFonts w:asciiTheme="minorHAnsi" w:hAnsiTheme="minorHAnsi" w:cstheme="minorHAnsi"/>
                <w:b/>
                <w:sz w:val="32"/>
                <w:szCs w:val="32"/>
                <w:u w:val="single"/>
              </w:rPr>
            </w:pPr>
          </w:p>
        </w:tc>
      </w:tr>
      <w:tr w:rsidR="00BB2F46" w14:paraId="2605A6B0" w14:textId="77777777" w:rsidTr="00BB2F46">
        <w:trPr>
          <w:gridAfter w:val="2"/>
          <w:wAfter w:w="5820" w:type="dxa"/>
          <w:trHeight w:val="936"/>
        </w:trPr>
        <w:tc>
          <w:tcPr>
            <w:tcW w:w="3408" w:type="dxa"/>
          </w:tcPr>
          <w:p w14:paraId="3D3D5F02"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76729D33" w14:textId="77777777" w:rsidR="00BB2F46" w:rsidRPr="0097037A" w:rsidRDefault="00BB2F46" w:rsidP="00BB2F46">
            <w:pPr>
              <w:snapToGrid w:val="0"/>
              <w:ind w:right="252"/>
              <w:rPr>
                <w:rFonts w:ascii="Calibri" w:hAnsi="Calibri"/>
                <w:sz w:val="18"/>
              </w:rPr>
            </w:pPr>
          </w:p>
        </w:tc>
      </w:tr>
    </w:tbl>
    <w:p w14:paraId="41D87CD6" w14:textId="77777777" w:rsidR="002A74D2" w:rsidRDefault="002A74D2" w:rsidP="002A74D2">
      <w:pPr>
        <w:rPr>
          <w:rFonts w:asciiTheme="minorHAnsi" w:hAnsiTheme="minorHAnsi" w:cstheme="minorHAnsi"/>
          <w:b/>
          <w:bCs/>
          <w:color w:val="000000" w:themeColor="text1"/>
          <w:sz w:val="22"/>
          <w:szCs w:val="22"/>
          <w:u w:val="single"/>
          <w:lang w:val="fr-FR" w:bidi="fr-BE"/>
        </w:rPr>
      </w:pPr>
      <w:bookmarkStart w:id="0" w:name="niveau"/>
    </w:p>
    <w:p w14:paraId="293A01D9"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3165AF16"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24FA9CE3" w14:textId="77777777" w:rsidR="00B30870" w:rsidRDefault="00B30870" w:rsidP="002A74D2">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74D76420" w14:textId="5860767A" w:rsidR="00B30870" w:rsidRDefault="00FE7F1B" w:rsidP="00A722E1">
      <w:pPr>
        <w:ind w:left="1365"/>
        <w:jc w:val="both"/>
        <w:rPr>
          <w:rFonts w:asciiTheme="minorHAnsi" w:eastAsia="Arial" w:hAnsiTheme="minorHAnsi" w:cstheme="minorHAnsi"/>
          <w:color w:val="000000" w:themeColor="text1"/>
          <w:sz w:val="22"/>
          <w:szCs w:val="22"/>
          <w:lang w:bidi="fr-BE"/>
        </w:rPr>
      </w:pPr>
      <w:bookmarkStart w:id="1" w:name="demandeur"/>
      <w:r>
        <w:rPr>
          <w:rFonts w:asciiTheme="minorHAnsi" w:eastAsia="Arial" w:hAnsiTheme="minorHAnsi" w:cstheme="minorHAnsi"/>
          <w:b/>
          <w:bCs/>
          <w:color w:val="000000" w:themeColor="text1"/>
          <w:sz w:val="22"/>
          <w:szCs w:val="22"/>
          <w:lang w:bidi="fr-BE"/>
        </w:rPr>
        <w:t xml:space="preserve">Monsieur </w:t>
      </w:r>
      <w:r w:rsidR="00305889">
        <w:rPr>
          <w:rFonts w:asciiTheme="minorHAnsi" w:eastAsia="Arial" w:hAnsiTheme="minorHAnsi" w:cstheme="minorHAnsi"/>
          <w:b/>
          <w:bCs/>
          <w:color w:val="000000" w:themeColor="text1"/>
          <w:sz w:val="22"/>
          <w:szCs w:val="22"/>
          <w:lang w:bidi="fr-BE"/>
        </w:rPr>
        <w:t>X</w:t>
      </w:r>
      <w:r>
        <w:rPr>
          <w:rFonts w:asciiTheme="minorHAnsi" w:eastAsia="Arial" w:hAnsiTheme="minorHAnsi" w:cstheme="minorHAnsi"/>
          <w:sz w:val="22"/>
          <w:szCs w:val="22"/>
          <w:lang w:val="fr-FR" w:bidi="fr-BE"/>
        </w:rPr>
        <w:t xml:space="preserve">, </w:t>
      </w:r>
      <w:r w:rsidRPr="00FE7F1B">
        <w:rPr>
          <w:rFonts w:asciiTheme="minorHAnsi" w:eastAsia="Arial" w:hAnsiTheme="minorHAnsi" w:cstheme="minorHAnsi"/>
          <w:color w:val="000000" w:themeColor="text1"/>
          <w:sz w:val="22"/>
          <w:szCs w:val="22"/>
          <w:lang w:bidi="fr-BE"/>
        </w:rPr>
        <w:t xml:space="preserve">faisant élection de domicile en l’étude de son conseil </w:t>
      </w:r>
      <w:r>
        <w:rPr>
          <w:rFonts w:asciiTheme="minorHAnsi" w:eastAsia="Arial" w:hAnsiTheme="minorHAnsi" w:cstheme="minorHAnsi"/>
          <w:sz w:val="22"/>
          <w:szCs w:val="22"/>
          <w:lang w:bidi="fr-BE"/>
        </w:rPr>
        <w:t xml:space="preserve">Maître LEBOUTTE ALICE, avocate, </w:t>
      </w:r>
      <w:r w:rsidR="00B30870">
        <w:rPr>
          <w:rFonts w:asciiTheme="minorHAnsi" w:eastAsia="Arial" w:hAnsiTheme="minorHAnsi" w:cstheme="minorHAnsi"/>
          <w:color w:val="000000" w:themeColor="text1"/>
          <w:sz w:val="22"/>
          <w:szCs w:val="22"/>
          <w:lang w:bidi="fr-BE"/>
        </w:rPr>
        <w:t xml:space="preserve">rue Charles </w:t>
      </w:r>
      <w:proofErr w:type="spellStart"/>
      <w:r w:rsidR="00B30870">
        <w:rPr>
          <w:rFonts w:asciiTheme="minorHAnsi" w:eastAsia="Arial" w:hAnsiTheme="minorHAnsi" w:cstheme="minorHAnsi"/>
          <w:color w:val="000000" w:themeColor="text1"/>
          <w:sz w:val="22"/>
          <w:szCs w:val="22"/>
          <w:lang w:bidi="fr-BE"/>
        </w:rPr>
        <w:t>Radoux</w:t>
      </w:r>
      <w:proofErr w:type="spellEnd"/>
      <w:r w:rsidR="00B30870">
        <w:rPr>
          <w:rFonts w:asciiTheme="minorHAnsi" w:eastAsia="Arial" w:hAnsiTheme="minorHAnsi" w:cstheme="minorHAnsi"/>
          <w:color w:val="000000" w:themeColor="text1"/>
          <w:sz w:val="22"/>
          <w:szCs w:val="22"/>
          <w:lang w:bidi="fr-BE"/>
        </w:rPr>
        <w:t xml:space="preserve"> Rogier, 2 à 4053 EMBOURG</w:t>
      </w:r>
      <w:r w:rsidR="00A722E1">
        <w:rPr>
          <w:rFonts w:asciiTheme="minorHAnsi" w:eastAsia="Arial" w:hAnsiTheme="minorHAnsi" w:cstheme="minorHAnsi"/>
          <w:color w:val="000000" w:themeColor="text1"/>
          <w:sz w:val="22"/>
          <w:szCs w:val="22"/>
          <w:lang w:bidi="fr-BE"/>
        </w:rPr>
        <w:t>.</w:t>
      </w:r>
    </w:p>
    <w:p w14:paraId="06291AF6" w14:textId="77777777" w:rsidR="00B30870" w:rsidRDefault="00B30870" w:rsidP="00B30870">
      <w:pPr>
        <w:widowControl/>
        <w:ind w:left="1365"/>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14:paraId="6BEEEB2C" w14:textId="1A024FC9" w:rsidR="00B30870" w:rsidRDefault="00B30870" w:rsidP="00A722E1">
      <w:pPr>
        <w:widowControl/>
        <w:ind w:left="1365"/>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r w:rsidR="00A722E1" w:rsidRPr="00A722E1">
        <w:rPr>
          <w:rFonts w:asciiTheme="minorHAnsi" w:eastAsia="Arial" w:hAnsiTheme="minorHAnsi" w:cstheme="minorHAnsi"/>
          <w:sz w:val="22"/>
          <w:szCs w:val="22"/>
          <w:lang w:bidi="fr-BE"/>
        </w:rPr>
        <w:t xml:space="preserve">représentée par Maître </w:t>
      </w:r>
      <w:bookmarkStart w:id="2" w:name="demavoc"/>
      <w:r w:rsidR="00A722E1">
        <w:rPr>
          <w:rFonts w:asciiTheme="minorHAnsi" w:eastAsia="Arial" w:hAnsiTheme="minorHAnsi" w:cstheme="minorHAnsi"/>
          <w:sz w:val="22"/>
          <w:szCs w:val="22"/>
          <w:lang w:bidi="fr-BE"/>
        </w:rPr>
        <w:t xml:space="preserve">Alice </w:t>
      </w:r>
      <w:r>
        <w:rPr>
          <w:rFonts w:asciiTheme="minorHAnsi" w:eastAsia="Arial" w:hAnsiTheme="minorHAnsi" w:cstheme="minorHAnsi"/>
          <w:sz w:val="22"/>
          <w:szCs w:val="22"/>
          <w:lang w:bidi="fr-BE"/>
        </w:rPr>
        <w:t>LEBOUTTE, avocat</w:t>
      </w:r>
      <w:r w:rsidR="00A722E1">
        <w:rPr>
          <w:rFonts w:asciiTheme="minorHAnsi" w:eastAsia="Arial" w:hAnsiTheme="minorHAnsi" w:cstheme="minorHAnsi"/>
          <w:sz w:val="22"/>
          <w:szCs w:val="22"/>
          <w:lang w:bidi="fr-BE"/>
        </w:rPr>
        <w:t>e précitée.</w:t>
      </w:r>
    </w:p>
    <w:bookmarkEnd w:id="2"/>
    <w:p w14:paraId="4FFD4803" w14:textId="77777777" w:rsidR="00B30870" w:rsidRDefault="00B30870" w:rsidP="00B30870">
      <w:pPr>
        <w:widowControl/>
        <w:ind w:left="1350"/>
        <w:jc w:val="both"/>
        <w:rPr>
          <w:rFonts w:asciiTheme="minorHAnsi" w:eastAsia="Arial" w:hAnsiTheme="minorHAnsi" w:cstheme="minorHAnsi"/>
          <w:color w:val="000000" w:themeColor="text1"/>
          <w:sz w:val="22"/>
          <w:szCs w:val="22"/>
          <w:lang w:bidi="fr-BE"/>
        </w:rPr>
      </w:pPr>
    </w:p>
    <w:bookmarkEnd w:id="1"/>
    <w:p w14:paraId="42C081BE" w14:textId="77777777" w:rsidR="00B30870" w:rsidRDefault="00B30870" w:rsidP="00B30870">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4DEF4BF9" w14:textId="2056A808" w:rsidR="00A722E1" w:rsidRPr="00E00383" w:rsidRDefault="00A722E1" w:rsidP="00A722E1">
      <w:pPr>
        <w:pStyle w:val="Normalcentr"/>
        <w:numPr>
          <w:ilvl w:val="0"/>
          <w:numId w:val="8"/>
        </w:numPr>
        <w:ind w:left="1418" w:hanging="284"/>
        <w:rPr>
          <w:b/>
        </w:rPr>
      </w:pPr>
      <w:r w:rsidRPr="00C66C16">
        <w:rPr>
          <w:b/>
        </w:rPr>
        <w:t xml:space="preserve">L’OFFICE NATIONAL DE L’EMPLOI, en abrégé </w:t>
      </w:r>
      <w:proofErr w:type="spellStart"/>
      <w:r w:rsidRPr="00C66C16">
        <w:rPr>
          <w:b/>
        </w:rPr>
        <w:t>O.N.Em</w:t>
      </w:r>
      <w:proofErr w:type="spellEnd"/>
      <w:r w:rsidRPr="00C66C16">
        <w:rPr>
          <w:b/>
        </w:rPr>
        <w:t>.,</w:t>
      </w:r>
      <w:r w:rsidRPr="004F1DF0">
        <w:t xml:space="preserve"> établissement public dont le siège est établi à 1000 BRUXEL</w:t>
      </w:r>
      <w:r>
        <w:t xml:space="preserve">LES, boulevard de l’Empereur, 7, </w:t>
      </w:r>
      <w:r w:rsidRPr="00E00383">
        <w:rPr>
          <w:bCs w:val="0"/>
        </w:rPr>
        <w:t xml:space="preserve">inscrit à la BCE sous le n° </w:t>
      </w:r>
      <w:r w:rsidRPr="00E00383">
        <w:rPr>
          <w:rFonts w:eastAsia="Arial"/>
          <w:color w:val="000000" w:themeColor="text1"/>
          <w:lang w:bidi="fr-BE"/>
        </w:rPr>
        <w:t>0206.737.484</w:t>
      </w:r>
      <w:r>
        <w:rPr>
          <w:rFonts w:eastAsia="Arial"/>
          <w:color w:val="000000" w:themeColor="text1"/>
          <w:lang w:bidi="fr-BE"/>
        </w:rPr>
        <w:t>.</w:t>
      </w:r>
    </w:p>
    <w:p w14:paraId="3B6D06EC" w14:textId="77777777" w:rsidR="00B30870" w:rsidRDefault="00B30870" w:rsidP="00B30870">
      <w:pPr>
        <w:widowControl/>
        <w:ind w:left="1418"/>
        <w:rPr>
          <w:rFonts w:asciiTheme="minorHAnsi" w:eastAsia="Arial" w:hAnsiTheme="minorHAnsi" w:cstheme="minorHAnsi"/>
          <w:color w:val="000000" w:themeColor="text1"/>
          <w:sz w:val="22"/>
          <w:szCs w:val="22"/>
          <w:lang w:bidi="fr-BE"/>
        </w:rPr>
      </w:pPr>
    </w:p>
    <w:p w14:paraId="60AF6319" w14:textId="35F9BD7C" w:rsidR="00B30870" w:rsidRDefault="00B30870" w:rsidP="00A722E1">
      <w:pPr>
        <w:widowControl/>
        <w:ind w:left="1418"/>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A722E1" w:rsidRPr="00A722E1">
        <w:rPr>
          <w:rFonts w:ascii="Calibri" w:eastAsia="Arial" w:hAnsi="Calibri" w:cs="Calibri"/>
          <w:sz w:val="22"/>
          <w:szCs w:val="22"/>
          <w:lang w:eastAsia="en-US" w:bidi="fr-BE"/>
        </w:rPr>
        <w:t xml:space="preserve">représentée par Maître </w:t>
      </w:r>
      <w:r w:rsidR="00A722E1" w:rsidRPr="00A722E1">
        <w:rPr>
          <w:rFonts w:ascii="Calibri" w:eastAsiaTheme="minorHAnsi" w:hAnsi="Calibri" w:cs="Calibri"/>
          <w:sz w:val="22"/>
          <w:szCs w:val="22"/>
          <w:lang w:val="fr-FR" w:eastAsia="en-US" w:bidi="fr-BE"/>
        </w:rPr>
        <w:t xml:space="preserve">Céline HALLUT, avocate à 4031 LIEGE, rue </w:t>
      </w:r>
      <w:proofErr w:type="spellStart"/>
      <w:r w:rsidR="00A722E1" w:rsidRPr="00A722E1">
        <w:rPr>
          <w:rFonts w:ascii="Calibri" w:eastAsiaTheme="minorHAnsi" w:hAnsi="Calibri" w:cs="Calibri"/>
          <w:sz w:val="22"/>
          <w:szCs w:val="22"/>
          <w:lang w:val="fr-FR" w:eastAsia="en-US" w:bidi="fr-BE"/>
        </w:rPr>
        <w:t>Vaudrée</w:t>
      </w:r>
      <w:proofErr w:type="spellEnd"/>
      <w:r w:rsidR="00A722E1" w:rsidRPr="00A722E1">
        <w:rPr>
          <w:rFonts w:ascii="Calibri" w:eastAsiaTheme="minorHAnsi" w:hAnsi="Calibri" w:cs="Calibri"/>
          <w:sz w:val="22"/>
          <w:szCs w:val="22"/>
          <w:lang w:val="fr-FR" w:eastAsia="en-US" w:bidi="fr-BE"/>
        </w:rPr>
        <w:t>, 186.</w:t>
      </w:r>
    </w:p>
    <w:p w14:paraId="4D938D7C" w14:textId="77777777" w:rsidR="00A722E1" w:rsidRPr="005D7625" w:rsidRDefault="00A722E1" w:rsidP="00B30870">
      <w:pPr>
        <w:widowControl/>
        <w:ind w:left="1418"/>
        <w:jc w:val="both"/>
        <w:rPr>
          <w:rFonts w:asciiTheme="minorHAnsi" w:eastAsia="Arial" w:hAnsiTheme="minorHAnsi" w:cstheme="minorHAnsi"/>
          <w:b/>
          <w:bCs/>
          <w:color w:val="000000" w:themeColor="text1"/>
          <w:sz w:val="22"/>
          <w:szCs w:val="22"/>
          <w:u w:val="single"/>
          <w:lang w:bidi="fr-BE"/>
        </w:rPr>
      </w:pPr>
      <w:bookmarkStart w:id="3" w:name="defendeur"/>
    </w:p>
    <w:p w14:paraId="44A7FC0A" w14:textId="33B2C22F" w:rsidR="008C7DAC" w:rsidRPr="005D7625" w:rsidRDefault="005D7625" w:rsidP="005D7625">
      <w:pPr>
        <w:pStyle w:val="Paragraphedeliste"/>
        <w:widowControl/>
        <w:ind w:left="1418" w:hanging="284"/>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b/>
          <w:bCs/>
          <w:color w:val="000000" w:themeColor="text1"/>
          <w:sz w:val="22"/>
          <w:szCs w:val="22"/>
          <w:lang w:val="fr-FR" w:bidi="fr-BE"/>
        </w:rPr>
        <w:t>2.</w:t>
      </w:r>
      <w:r>
        <w:rPr>
          <w:rFonts w:asciiTheme="minorHAnsi" w:eastAsia="Arial" w:hAnsiTheme="minorHAnsi" w:cstheme="minorHAnsi"/>
          <w:b/>
          <w:bCs/>
          <w:color w:val="000000" w:themeColor="text1"/>
          <w:sz w:val="22"/>
          <w:szCs w:val="22"/>
          <w:lang w:val="fr-FR" w:bidi="fr-BE"/>
        </w:rPr>
        <w:tab/>
      </w:r>
      <w:r w:rsidR="00A722E1" w:rsidRPr="005D7625">
        <w:rPr>
          <w:rFonts w:asciiTheme="minorHAnsi" w:eastAsia="Arial" w:hAnsiTheme="minorHAnsi" w:cstheme="minorHAnsi"/>
          <w:b/>
          <w:bCs/>
          <w:color w:val="000000" w:themeColor="text1"/>
          <w:sz w:val="22"/>
          <w:szCs w:val="22"/>
          <w:lang w:val="fr-FR" w:bidi="fr-BE"/>
        </w:rPr>
        <w:t>La CONFE</w:t>
      </w:r>
      <w:r w:rsidR="008C7DAC" w:rsidRPr="005D7625">
        <w:rPr>
          <w:rFonts w:asciiTheme="minorHAnsi" w:eastAsia="Arial" w:hAnsiTheme="minorHAnsi" w:cstheme="minorHAnsi"/>
          <w:b/>
          <w:bCs/>
          <w:color w:val="000000" w:themeColor="text1"/>
          <w:sz w:val="22"/>
          <w:szCs w:val="22"/>
          <w:lang w:val="fr-FR" w:bidi="fr-BE"/>
        </w:rPr>
        <w:t>DERATION DES SYNDICATS CHRETIENS, en abrégé C</w:t>
      </w:r>
      <w:r w:rsidRPr="005D7625">
        <w:rPr>
          <w:rFonts w:asciiTheme="minorHAnsi" w:eastAsia="Arial" w:hAnsiTheme="minorHAnsi" w:cstheme="minorHAnsi"/>
          <w:b/>
          <w:bCs/>
          <w:color w:val="000000" w:themeColor="text1"/>
          <w:sz w:val="22"/>
          <w:szCs w:val="22"/>
          <w:lang w:val="fr-FR" w:bidi="fr-BE"/>
        </w:rPr>
        <w:t>.</w:t>
      </w:r>
      <w:r w:rsidR="008C7DAC" w:rsidRPr="005D7625">
        <w:rPr>
          <w:rFonts w:asciiTheme="minorHAnsi" w:eastAsia="Arial" w:hAnsiTheme="minorHAnsi" w:cstheme="minorHAnsi"/>
          <w:b/>
          <w:bCs/>
          <w:color w:val="000000" w:themeColor="text1"/>
          <w:sz w:val="22"/>
          <w:szCs w:val="22"/>
          <w:lang w:val="fr-FR" w:bidi="fr-BE"/>
        </w:rPr>
        <w:t>S</w:t>
      </w:r>
      <w:r w:rsidRPr="005D7625">
        <w:rPr>
          <w:rFonts w:asciiTheme="minorHAnsi" w:eastAsia="Arial" w:hAnsiTheme="minorHAnsi" w:cstheme="minorHAnsi"/>
          <w:b/>
          <w:bCs/>
          <w:color w:val="000000" w:themeColor="text1"/>
          <w:sz w:val="22"/>
          <w:szCs w:val="22"/>
          <w:lang w:val="fr-FR" w:bidi="fr-BE"/>
        </w:rPr>
        <w:t>.</w:t>
      </w:r>
      <w:r w:rsidR="008C7DAC" w:rsidRPr="005D7625">
        <w:rPr>
          <w:rFonts w:asciiTheme="minorHAnsi" w:eastAsia="Arial" w:hAnsiTheme="minorHAnsi" w:cstheme="minorHAnsi"/>
          <w:b/>
          <w:bCs/>
          <w:color w:val="000000" w:themeColor="text1"/>
          <w:sz w:val="22"/>
          <w:szCs w:val="22"/>
          <w:lang w:val="fr-FR" w:bidi="fr-BE"/>
        </w:rPr>
        <w:t>C</w:t>
      </w:r>
      <w:r w:rsidRPr="005D7625">
        <w:rPr>
          <w:rFonts w:asciiTheme="minorHAnsi" w:eastAsia="Arial" w:hAnsiTheme="minorHAnsi" w:cstheme="minorHAnsi"/>
          <w:b/>
          <w:bCs/>
          <w:color w:val="000000" w:themeColor="text1"/>
          <w:sz w:val="22"/>
          <w:szCs w:val="22"/>
          <w:lang w:val="fr-FR" w:bidi="fr-BE"/>
        </w:rPr>
        <w:t>.</w:t>
      </w:r>
      <w:r w:rsidR="008C7DAC" w:rsidRPr="005D7625">
        <w:rPr>
          <w:rFonts w:asciiTheme="minorHAnsi" w:eastAsia="Arial" w:hAnsiTheme="minorHAnsi" w:cstheme="minorHAnsi"/>
          <w:b/>
          <w:bCs/>
          <w:color w:val="000000" w:themeColor="text1"/>
          <w:sz w:val="22"/>
          <w:szCs w:val="22"/>
          <w:lang w:val="fr-FR" w:bidi="fr-BE"/>
        </w:rPr>
        <w:t xml:space="preserve">, caisse de paiement des allocations de chômage, </w:t>
      </w:r>
      <w:r w:rsidR="008C7DAC" w:rsidRPr="005D7625">
        <w:rPr>
          <w:rFonts w:asciiTheme="minorHAnsi" w:eastAsia="Arial" w:hAnsiTheme="minorHAnsi" w:cstheme="minorHAnsi"/>
          <w:color w:val="000000" w:themeColor="text1"/>
          <w:sz w:val="22"/>
          <w:szCs w:val="22"/>
          <w:lang w:val="fr-FR" w:bidi="fr-BE"/>
        </w:rPr>
        <w:t xml:space="preserve">ayant son siège </w:t>
      </w:r>
      <w:r w:rsidRPr="005D7625">
        <w:rPr>
          <w:rFonts w:asciiTheme="minorHAnsi" w:eastAsia="Arial" w:hAnsiTheme="minorHAnsi" w:cstheme="minorHAnsi"/>
          <w:color w:val="000000" w:themeColor="text1"/>
          <w:sz w:val="22"/>
          <w:szCs w:val="22"/>
          <w:lang w:val="fr-FR" w:bidi="fr-BE"/>
        </w:rPr>
        <w:t xml:space="preserve">social </w:t>
      </w:r>
      <w:r w:rsidR="008C7DAC" w:rsidRPr="005D7625">
        <w:rPr>
          <w:rFonts w:asciiTheme="minorHAnsi" w:eastAsia="Arial" w:hAnsiTheme="minorHAnsi" w:cstheme="minorHAnsi"/>
          <w:color w:val="000000" w:themeColor="text1"/>
          <w:sz w:val="22"/>
          <w:szCs w:val="22"/>
          <w:lang w:bidi="fr-BE"/>
        </w:rPr>
        <w:t xml:space="preserve">chaussée de </w:t>
      </w:r>
      <w:proofErr w:type="spellStart"/>
      <w:r w:rsidR="008C7DAC" w:rsidRPr="005D7625">
        <w:rPr>
          <w:rFonts w:asciiTheme="minorHAnsi" w:eastAsia="Arial" w:hAnsiTheme="minorHAnsi" w:cstheme="minorHAnsi"/>
          <w:color w:val="000000" w:themeColor="text1"/>
          <w:sz w:val="22"/>
          <w:szCs w:val="22"/>
          <w:lang w:bidi="fr-BE"/>
        </w:rPr>
        <w:t>Haecht</w:t>
      </w:r>
      <w:proofErr w:type="spellEnd"/>
      <w:r w:rsidR="008C7DAC" w:rsidRPr="005D7625">
        <w:rPr>
          <w:rFonts w:asciiTheme="minorHAnsi" w:eastAsia="Arial" w:hAnsiTheme="minorHAnsi" w:cstheme="minorHAnsi"/>
          <w:color w:val="000000" w:themeColor="text1"/>
          <w:sz w:val="22"/>
          <w:szCs w:val="22"/>
          <w:lang w:bidi="fr-BE"/>
        </w:rPr>
        <w:t>, 579 à 1030 SCHAERBEEK.</w:t>
      </w:r>
    </w:p>
    <w:p w14:paraId="36D4FF70" w14:textId="77777777" w:rsidR="00B30870" w:rsidRPr="005D7625" w:rsidRDefault="00B30870" w:rsidP="00B30870">
      <w:pPr>
        <w:widowControl/>
        <w:ind w:left="1418"/>
        <w:rPr>
          <w:rFonts w:asciiTheme="minorHAnsi" w:eastAsia="Arial" w:hAnsiTheme="minorHAnsi" w:cstheme="minorHAnsi"/>
          <w:color w:val="000000" w:themeColor="text1"/>
          <w:sz w:val="22"/>
          <w:szCs w:val="22"/>
          <w:lang w:bidi="fr-BE"/>
        </w:rPr>
      </w:pPr>
    </w:p>
    <w:p w14:paraId="66FA9A09" w14:textId="57374B79" w:rsidR="00B30870" w:rsidRPr="005D7625" w:rsidRDefault="00B30870" w:rsidP="008C7DAC">
      <w:pPr>
        <w:widowControl/>
        <w:ind w:left="1418"/>
        <w:rPr>
          <w:rFonts w:asciiTheme="minorHAnsi" w:eastAsia="Arial" w:hAnsiTheme="minorHAnsi" w:cstheme="minorHAnsi"/>
          <w:color w:val="000000" w:themeColor="text1"/>
          <w:sz w:val="16"/>
          <w:szCs w:val="16"/>
          <w:lang w:bidi="fr-BE"/>
        </w:rPr>
      </w:pPr>
      <w:r w:rsidRPr="005D7625">
        <w:rPr>
          <w:rFonts w:asciiTheme="minorHAnsi" w:eastAsia="Arial" w:hAnsiTheme="minorHAnsi" w:cstheme="minorHAnsi"/>
          <w:sz w:val="22"/>
          <w:szCs w:val="22"/>
          <w:u w:val="single"/>
          <w:lang w:bidi="fr-BE"/>
        </w:rPr>
        <w:t>Partie défenderesse</w:t>
      </w:r>
      <w:r w:rsidRPr="005D7625">
        <w:rPr>
          <w:rFonts w:asciiTheme="minorHAnsi" w:eastAsia="Arial" w:hAnsiTheme="minorHAnsi" w:cstheme="minorHAnsi"/>
          <w:sz w:val="22"/>
          <w:szCs w:val="22"/>
          <w:lang w:bidi="fr-BE"/>
        </w:rPr>
        <w:t xml:space="preserve">, </w:t>
      </w:r>
      <w:r w:rsidR="008C7DAC" w:rsidRPr="005D7625">
        <w:rPr>
          <w:rFonts w:asciiTheme="minorHAnsi" w:eastAsia="Arial" w:hAnsiTheme="minorHAnsi" w:cstheme="minorHAnsi"/>
          <w:sz w:val="22"/>
          <w:szCs w:val="22"/>
          <w:lang w:bidi="fr-BE"/>
        </w:rPr>
        <w:t>défaillante.</w:t>
      </w:r>
    </w:p>
    <w:bookmarkEnd w:id="3"/>
    <w:p w14:paraId="36F438D1" w14:textId="77777777" w:rsidR="00B30870" w:rsidRPr="005D7625" w:rsidRDefault="00B30870" w:rsidP="00B30870">
      <w:pPr>
        <w:widowControl/>
        <w:jc w:val="both"/>
        <w:rPr>
          <w:rFonts w:asciiTheme="minorHAnsi" w:eastAsia="Arial" w:hAnsiTheme="minorHAnsi" w:cstheme="minorHAnsi"/>
          <w:color w:val="000000" w:themeColor="text1"/>
          <w:sz w:val="16"/>
          <w:szCs w:val="16"/>
          <w:lang w:bidi="fr-BE"/>
        </w:rPr>
      </w:pPr>
    </w:p>
    <w:bookmarkEnd w:id="0"/>
    <w:p w14:paraId="523472D5" w14:textId="77777777" w:rsidR="00B30870" w:rsidRPr="005D7625" w:rsidRDefault="00B30870" w:rsidP="00B30870">
      <w:pPr>
        <w:widowControl/>
        <w:jc w:val="both"/>
        <w:rPr>
          <w:rFonts w:asciiTheme="minorHAnsi" w:eastAsia="Arial" w:hAnsiTheme="minorHAnsi" w:cstheme="minorHAnsi"/>
          <w:color w:val="000000" w:themeColor="text1"/>
          <w:sz w:val="16"/>
          <w:szCs w:val="16"/>
          <w:lang w:bidi="fr-BE"/>
        </w:rPr>
      </w:pPr>
    </w:p>
    <w:p w14:paraId="4126251A" w14:textId="77777777" w:rsidR="00B30870" w:rsidRPr="005D7625" w:rsidRDefault="00B30870" w:rsidP="00B30870">
      <w:pPr>
        <w:pStyle w:val="Textebrut"/>
        <w:pBdr>
          <w:top w:val="single" w:sz="4" w:space="1" w:color="auto"/>
        </w:pBdr>
        <w:tabs>
          <w:tab w:val="left" w:pos="1843"/>
        </w:tabs>
        <w:jc w:val="both"/>
        <w:rPr>
          <w:rFonts w:asciiTheme="minorHAnsi" w:hAnsiTheme="minorHAnsi" w:cstheme="minorHAnsi"/>
          <w:b/>
          <w:sz w:val="24"/>
          <w:szCs w:val="24"/>
          <w:u w:val="single"/>
        </w:rPr>
      </w:pPr>
    </w:p>
    <w:p w14:paraId="6F6A3A79" w14:textId="77777777" w:rsidR="00B30870" w:rsidRPr="005D7625" w:rsidRDefault="00B30870" w:rsidP="00B30870">
      <w:pPr>
        <w:pStyle w:val="Textebrut"/>
        <w:tabs>
          <w:tab w:val="left" w:pos="1843"/>
        </w:tabs>
        <w:jc w:val="both"/>
        <w:rPr>
          <w:rFonts w:asciiTheme="minorHAnsi" w:hAnsiTheme="minorHAnsi" w:cstheme="minorHAnsi"/>
          <w:b/>
          <w:sz w:val="24"/>
          <w:szCs w:val="24"/>
          <w:u w:val="single"/>
        </w:rPr>
      </w:pPr>
      <w:r w:rsidRPr="005D7625">
        <w:rPr>
          <w:rFonts w:asciiTheme="minorHAnsi" w:hAnsiTheme="minorHAnsi" w:cstheme="minorHAnsi"/>
          <w:b/>
          <w:sz w:val="22"/>
          <w:szCs w:val="22"/>
          <w:u w:val="single"/>
        </w:rPr>
        <w:t>PROCEDURE</w:t>
      </w:r>
    </w:p>
    <w:p w14:paraId="5952209A" w14:textId="77777777" w:rsidR="00B30870" w:rsidRPr="005D7625" w:rsidRDefault="00B30870" w:rsidP="00B30870">
      <w:pPr>
        <w:pStyle w:val="Textebrut"/>
        <w:tabs>
          <w:tab w:val="left" w:pos="1843"/>
        </w:tabs>
        <w:jc w:val="both"/>
        <w:rPr>
          <w:rFonts w:asciiTheme="minorHAnsi" w:hAnsiTheme="minorHAnsi" w:cstheme="minorHAnsi"/>
          <w:sz w:val="22"/>
          <w:szCs w:val="22"/>
        </w:rPr>
      </w:pPr>
    </w:p>
    <w:p w14:paraId="3EB99C78"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71B49057" w14:textId="77777777" w:rsidR="00B30870" w:rsidRPr="008A5ACB" w:rsidRDefault="00B30870" w:rsidP="00B30870">
      <w:pPr>
        <w:pStyle w:val="Textebrut"/>
        <w:tabs>
          <w:tab w:val="left" w:pos="1843"/>
        </w:tabs>
        <w:jc w:val="both"/>
        <w:rPr>
          <w:rFonts w:asciiTheme="minorHAnsi" w:hAnsiTheme="minorHAnsi" w:cstheme="minorHAnsi"/>
          <w:sz w:val="22"/>
          <w:szCs w:val="22"/>
          <w:lang w:val="fr-FR"/>
        </w:rPr>
      </w:pPr>
    </w:p>
    <w:p w14:paraId="37125743"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55AA7058"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06A4B2FE" w14:textId="43064B49"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la requête introductive d’instance reçue au greffe le </w:t>
      </w:r>
      <w:r w:rsidR="005D7625">
        <w:rPr>
          <w:rFonts w:asciiTheme="minorHAnsi" w:eastAsia="Times New Roman" w:hAnsiTheme="minorHAnsi" w:cstheme="minorHAnsi"/>
          <w:kern w:val="0"/>
          <w:sz w:val="22"/>
          <w:szCs w:val="22"/>
          <w:lang w:val="fr-FR" w:eastAsia="en-US"/>
        </w:rPr>
        <w:t>5 octobre 2020 dans le RG 20/2724/A et le 11 février 2021 dans le RG 21/404/A</w:t>
      </w:r>
      <w:r w:rsidRPr="008A5ACB">
        <w:rPr>
          <w:rFonts w:asciiTheme="minorHAnsi" w:eastAsia="Times New Roman" w:hAnsiTheme="minorHAnsi" w:cstheme="minorHAnsi"/>
          <w:kern w:val="0"/>
          <w:sz w:val="22"/>
          <w:szCs w:val="22"/>
          <w:lang w:val="fr-FR" w:eastAsia="en-US"/>
        </w:rPr>
        <w:t> ;</w:t>
      </w:r>
    </w:p>
    <w:p w14:paraId="27F99A34"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0CC70DFF"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Pr="008A5ACB">
        <w:rPr>
          <w:rFonts w:asciiTheme="minorHAnsi" w:eastAsia="Times New Roman" w:hAnsiTheme="minorHAnsi" w:cstheme="minorHAnsi"/>
          <w:spacing w:val="-2"/>
          <w:kern w:val="0"/>
          <w:sz w:val="22"/>
          <w:szCs w:val="22"/>
          <w:lang w:val="fr-FR" w:eastAsia="en-US"/>
        </w:rPr>
        <w:t>dossier de l’Auditorat du Travail.</w:t>
      </w:r>
    </w:p>
    <w:p w14:paraId="4B709C5E" w14:textId="77777777"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2276B71E" w14:textId="77777777" w:rsidR="001F52F4" w:rsidRDefault="001F52F4" w:rsidP="001F52F4">
      <w:pPr>
        <w:widowControl/>
        <w:tabs>
          <w:tab w:val="left" w:pos="-720"/>
        </w:tabs>
        <w:jc w:val="both"/>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Entendu les parties présentes ou représentées en leurs dires et moyens à l’audience du 23 octobre 2023</w:t>
      </w:r>
      <w:r>
        <w:rPr>
          <w:rFonts w:asciiTheme="minorHAnsi" w:eastAsia="Times New Roman" w:hAnsiTheme="minorHAnsi" w:cstheme="minorHAnsi"/>
          <w:kern w:val="0"/>
          <w:sz w:val="22"/>
          <w:szCs w:val="22"/>
          <w:lang w:eastAsia="en-US"/>
        </w:rPr>
        <w:t>.</w:t>
      </w:r>
    </w:p>
    <w:p w14:paraId="3F5BC1D4" w14:textId="77777777" w:rsidR="001F52F4" w:rsidRDefault="001F52F4" w:rsidP="001F52F4">
      <w:pPr>
        <w:widowControl/>
        <w:tabs>
          <w:tab w:val="left" w:pos="-720"/>
        </w:tabs>
        <w:jc w:val="both"/>
        <w:rPr>
          <w:rFonts w:asciiTheme="minorHAnsi" w:eastAsia="Times New Roman" w:hAnsiTheme="minorHAnsi" w:cstheme="minorHAnsi"/>
          <w:spacing w:val="-2"/>
          <w:kern w:val="0"/>
          <w:sz w:val="22"/>
          <w:szCs w:val="22"/>
          <w:lang w:val="fr-FR" w:eastAsia="en-US"/>
        </w:rPr>
      </w:pPr>
    </w:p>
    <w:p w14:paraId="3E27CA3E" w14:textId="77777777" w:rsidR="001F52F4" w:rsidRDefault="001F52F4" w:rsidP="001F52F4">
      <w:pPr>
        <w:widowControl/>
        <w:tabs>
          <w:tab w:val="left" w:pos="-720"/>
        </w:tabs>
        <w:jc w:val="both"/>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Entendu à cette même audience, après la clôture des débats, Madame Pascale MALDEREZ, Substitut de l'Auditeur en son avis auquel il n’a pas été répliqué.</w:t>
      </w:r>
    </w:p>
    <w:p w14:paraId="01429257" w14:textId="71F4CBA6" w:rsidR="001F52F4" w:rsidRDefault="001F52F4" w:rsidP="001F52F4">
      <w:pPr>
        <w:pStyle w:val="Textebrut"/>
        <w:rPr>
          <w:rFonts w:asciiTheme="minorHAnsi" w:hAnsiTheme="minorHAnsi" w:cstheme="minorHAnsi"/>
          <w:snapToGrid w:val="0"/>
          <w:sz w:val="22"/>
          <w:szCs w:val="22"/>
          <w:lang w:eastAsia="fr-FR"/>
        </w:rPr>
      </w:pPr>
    </w:p>
    <w:p w14:paraId="3DFCD602" w14:textId="77777777" w:rsidR="005D7625" w:rsidRPr="0077175C"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27AAE265" w14:textId="77777777" w:rsidR="005D7625" w:rsidRPr="002354FF" w:rsidRDefault="005D7625" w:rsidP="005D7625">
      <w:pPr>
        <w:pStyle w:val="Paragraphedeliste"/>
        <w:widowControl/>
        <w:numPr>
          <w:ilvl w:val="0"/>
          <w:numId w:val="11"/>
        </w:numPr>
        <w:tabs>
          <w:tab w:val="left" w:pos="-720"/>
        </w:tabs>
        <w:autoSpaceDN/>
        <w:jc w:val="both"/>
        <w:textAlignment w:val="auto"/>
        <w:rPr>
          <w:rFonts w:asciiTheme="minorHAnsi" w:eastAsia="Times New Roman" w:hAnsiTheme="minorHAnsi" w:cstheme="minorHAnsi"/>
          <w:b/>
          <w:spacing w:val="-2"/>
          <w:kern w:val="0"/>
          <w:sz w:val="22"/>
          <w:szCs w:val="22"/>
          <w:u w:val="single"/>
          <w:lang w:val="fr-FR" w:eastAsia="en-US"/>
        </w:rPr>
      </w:pPr>
      <w:r>
        <w:rPr>
          <w:rFonts w:asciiTheme="minorHAnsi" w:eastAsia="Times New Roman" w:hAnsiTheme="minorHAnsi" w:cstheme="minorHAnsi"/>
          <w:b/>
          <w:spacing w:val="-2"/>
          <w:kern w:val="0"/>
          <w:sz w:val="22"/>
          <w:szCs w:val="22"/>
          <w:u w:val="single"/>
          <w:lang w:val="fr-FR" w:eastAsia="en-US"/>
        </w:rPr>
        <w:t>FAITS ET OBJET DE LA DEMANDE</w:t>
      </w:r>
    </w:p>
    <w:p w14:paraId="61BC0419"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04F610E5"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1.</w:t>
      </w:r>
    </w:p>
    <w:p w14:paraId="6EF2E48D" w14:textId="193DAA4C"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 xml:space="preserve">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est né le 27 février 1962. Il a été admis pour la première fois au chômage sur base du travail le 25 avril 1988. A l’âge de 58 ans, il comptabilisait 244 jours de chômage. </w:t>
      </w:r>
    </w:p>
    <w:p w14:paraId="7736DA5F"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0E64771C"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Il a été licencié et à l’issue de la période couverte par son indemnité de rupture, il a sollicité le bénéfice des allocations de chômage à partir du 14 février 2020.</w:t>
      </w:r>
    </w:p>
    <w:p w14:paraId="3F3A25BE"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34C6C92F" w14:textId="0BA4D6AA"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73305F">
        <w:rPr>
          <w:rFonts w:asciiTheme="minorHAnsi" w:eastAsia="Times New Roman" w:hAnsiTheme="minorHAnsi" w:cstheme="minorHAnsi"/>
          <w:spacing w:val="-2"/>
          <w:kern w:val="0"/>
          <w:sz w:val="22"/>
          <w:szCs w:val="22"/>
          <w:lang w:val="fr-FR" w:eastAsia="en-US"/>
        </w:rPr>
        <w:lastRenderedPageBreak/>
        <w:t>Dans les formulaires C1 et C1A qu’il a complétés à cet effet le 19 février 2020, il a renseigné l’exercice d’une activité accessoire comme indépendant dans le secteur du prêt-à-porter féminin depuis le 1</w:t>
      </w:r>
      <w:r w:rsidRPr="0073305F">
        <w:rPr>
          <w:rFonts w:asciiTheme="minorHAnsi" w:eastAsia="Times New Roman" w:hAnsiTheme="minorHAnsi" w:cstheme="minorHAnsi"/>
          <w:spacing w:val="-2"/>
          <w:kern w:val="0"/>
          <w:sz w:val="22"/>
          <w:szCs w:val="22"/>
          <w:vertAlign w:val="superscript"/>
          <w:lang w:val="fr-FR" w:eastAsia="en-US"/>
        </w:rPr>
        <w:t>er</w:t>
      </w:r>
      <w:r w:rsidRPr="0073305F">
        <w:rPr>
          <w:rFonts w:asciiTheme="minorHAnsi" w:eastAsia="Times New Roman" w:hAnsiTheme="minorHAnsi" w:cstheme="minorHAnsi"/>
          <w:spacing w:val="-2"/>
          <w:kern w:val="0"/>
          <w:sz w:val="22"/>
          <w:szCs w:val="22"/>
          <w:lang w:val="fr-FR" w:eastAsia="en-US"/>
        </w:rPr>
        <w:t xml:space="preserve"> décembre 2011 (activité « live vêtements accessoires pour dames »).</w:t>
      </w:r>
    </w:p>
    <w:p w14:paraId="4920DDC6"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0CE8DCA2" w14:textId="3454F099"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 xml:space="preserve">Les 7, 8 et 9 avril 2020,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a eu divers échanges par e-mail avec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xml:space="preserve"> car il s’inquiétait de ne pas recevoir de décision et plus particulièrement de ne pas percevoir d’allocations de chômage.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xml:space="preserve"> lui a alors exposé les obstacles à son indemnisation.</w:t>
      </w:r>
    </w:p>
    <w:p w14:paraId="5C64F550"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2823DC53" w14:textId="1E596C05"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Le 30 juin 2020,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xml:space="preserve"> a invité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à faire valoir ses moyens de défense par écrit car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xml:space="preserve"> constatait qu’il n’avait pas effectivement exercé son activité conjointement avec une activité salariée durant une période de trois mois précédant sa demande d’allocations.</w:t>
      </w:r>
    </w:p>
    <w:p w14:paraId="02C822F7"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52F203CB" w14:textId="5AB3E54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 xml:space="preserve">Le 2 juillet 2020,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a adressé ses commentaires et son livre de recettes à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Il a déclaré qu’il n’avait pas perçu de revenu de cette activité complémentaire en 2017 et 2018 et a transmis la copie de son livre de recettes de 2019, dont il résulte qu’il a effectivement exercé son activité en 2019.</w:t>
      </w:r>
    </w:p>
    <w:p w14:paraId="29886714"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70E73D0F" w14:textId="56091ACB"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467F6B">
        <w:rPr>
          <w:rFonts w:asciiTheme="minorHAnsi" w:eastAsia="Times New Roman" w:hAnsiTheme="minorHAnsi" w:cstheme="minorHAnsi"/>
          <w:b/>
          <w:bCs/>
          <w:spacing w:val="-2"/>
          <w:kern w:val="0"/>
          <w:sz w:val="22"/>
          <w:szCs w:val="22"/>
          <w:lang w:val="fr-FR" w:eastAsia="en-US"/>
        </w:rPr>
        <w:t>Le 6 juillet 2020, l’</w:t>
      </w:r>
      <w:proofErr w:type="spellStart"/>
      <w:r w:rsidRPr="00467F6B">
        <w:rPr>
          <w:rFonts w:asciiTheme="minorHAnsi" w:eastAsia="Times New Roman" w:hAnsiTheme="minorHAnsi" w:cstheme="minorHAnsi"/>
          <w:b/>
          <w:bCs/>
          <w:spacing w:val="-2"/>
          <w:kern w:val="0"/>
          <w:sz w:val="22"/>
          <w:szCs w:val="22"/>
          <w:lang w:val="fr-FR" w:eastAsia="en-US"/>
        </w:rPr>
        <w:t>ONEm</w:t>
      </w:r>
      <w:proofErr w:type="spellEnd"/>
      <w:r w:rsidRPr="00467F6B">
        <w:rPr>
          <w:rFonts w:asciiTheme="minorHAnsi" w:eastAsia="Times New Roman" w:hAnsiTheme="minorHAnsi" w:cstheme="minorHAnsi"/>
          <w:b/>
          <w:bCs/>
          <w:spacing w:val="-2"/>
          <w:kern w:val="0"/>
          <w:sz w:val="22"/>
          <w:szCs w:val="22"/>
          <w:lang w:val="fr-FR" w:eastAsia="en-US"/>
        </w:rPr>
        <w:t xml:space="preserve"> a pris la première décision litigieuse</w:t>
      </w:r>
      <w:r>
        <w:rPr>
          <w:rFonts w:asciiTheme="minorHAnsi" w:eastAsia="Times New Roman" w:hAnsiTheme="minorHAnsi" w:cstheme="minorHAnsi"/>
          <w:spacing w:val="-2"/>
          <w:kern w:val="0"/>
          <w:sz w:val="22"/>
          <w:szCs w:val="22"/>
          <w:lang w:val="fr-FR" w:eastAsia="en-US"/>
        </w:rPr>
        <w:t xml:space="preserve"> : il a décidé de ne pas admettre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au bénéfice des allocations de chômage à partir du 14 février 2020 parce qu’il exerce une activité accessoire et qu’il n’a pas cumulé cette activité avec une activité de travailleur salarié durant les trois mois au moins précédant la demande d’allocations (soit l’une des conditions fixées par l’article 48 §1</w:t>
      </w:r>
      <w:r w:rsidRPr="00441346">
        <w:rPr>
          <w:rFonts w:asciiTheme="minorHAnsi" w:eastAsia="Times New Roman" w:hAnsiTheme="minorHAnsi" w:cstheme="minorHAnsi"/>
          <w:spacing w:val="-2"/>
          <w:kern w:val="0"/>
          <w:sz w:val="22"/>
          <w:szCs w:val="22"/>
          <w:vertAlign w:val="superscript"/>
          <w:lang w:val="fr-FR" w:eastAsia="en-US"/>
        </w:rPr>
        <w:t>er</w:t>
      </w:r>
      <w:r>
        <w:rPr>
          <w:rFonts w:asciiTheme="minorHAnsi" w:eastAsia="Times New Roman" w:hAnsiTheme="minorHAnsi" w:cstheme="minorHAnsi"/>
          <w:spacing w:val="-2"/>
          <w:kern w:val="0"/>
          <w:sz w:val="22"/>
          <w:szCs w:val="22"/>
          <w:lang w:val="fr-FR" w:eastAsia="en-US"/>
        </w:rPr>
        <w:t xml:space="preserve"> de l’AR du 25 novembre 1991).</w:t>
      </w:r>
    </w:p>
    <w:p w14:paraId="721E5DA2"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11FB135B" w14:textId="08D4E85A"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 xml:space="preserve">Le 24 août 2020, le conseil de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a tenté d’infléchir la décision de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xml:space="preserve">, en indiquant que la CSC avait par erreur introduit la demande d’allocations de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dans le cadre du régime général visé à l’article 45 de l’arrêté royal alors que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aurait dû bénéficier de la mesure tremplin indépendant car son licenciement était intervenu dans le cadre de la restructuration opérée par le groupe CARREFOUR en 2018. Selon elle,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étant membre d’une cellule de reconversion, la mesure tremplin aurait dû être activée par la CSC suivant le formulaire C1C.</w:t>
      </w:r>
    </w:p>
    <w:p w14:paraId="68223524"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035D90EE" w14:textId="5A053690"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Par e-mail du 9 septembre 2020,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xml:space="preserve"> a répondu au conseil de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que la décision ne pouvait être revue car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a déclaré personnellement exercer une activité complémentaire et a introduit un formulaire C1A dûment signé de sa main.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xml:space="preserve"> précisait que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avait envoyé, par courriel, des demandes d’informations complémentaires auxquelles il a à chaque fois été répondu (soit le 7, le 8 et le 9 avril).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xml:space="preserve"> précisait encore que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ne pouvait se voir accorder la mesure tremplin indépendant car la déclaration doit être préalable. Il ne pouvait donc l’obtenir rétroactivement.</w:t>
      </w:r>
    </w:p>
    <w:p w14:paraId="378DAEB0"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51736091" w14:textId="64709F3E"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 xml:space="preserve">Parallèlement, le conseil de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a demandé à la CSC le 24 août 2020 de rectifier la demande d’allocations afin qu’il puisse bénéficier de la mesure tremplin.</w:t>
      </w:r>
    </w:p>
    <w:p w14:paraId="524C7138"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59A04350" w14:textId="613BEAB4"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 xml:space="preserve">Le 10 septembre 2020, la CSC a répondu qu’elle adressait les documents adéquats à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afin d’introduire la demande de révision.</w:t>
      </w:r>
    </w:p>
    <w:p w14:paraId="74434953"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5460D941" w14:textId="0B642D58"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035637">
        <w:rPr>
          <w:rFonts w:asciiTheme="minorHAnsi" w:eastAsia="Times New Roman" w:hAnsiTheme="minorHAnsi" w:cstheme="minorHAnsi"/>
          <w:spacing w:val="-2"/>
          <w:kern w:val="0"/>
          <w:sz w:val="22"/>
          <w:szCs w:val="22"/>
          <w:lang w:val="fr-FR" w:eastAsia="en-US"/>
        </w:rPr>
        <w:t>Le 28 septembre 2020</w:t>
      </w:r>
      <w:r>
        <w:rPr>
          <w:rFonts w:asciiTheme="minorHAnsi" w:eastAsia="Times New Roman" w:hAnsiTheme="minorHAnsi" w:cstheme="minorHAnsi"/>
          <w:spacing w:val="-2"/>
          <w:kern w:val="0"/>
          <w:sz w:val="22"/>
          <w:szCs w:val="22"/>
          <w:lang w:val="fr-FR" w:eastAsia="en-US"/>
        </w:rPr>
        <w:t xml:space="preserve">,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a introduit une demande de mesure tremplin indépendant et a complété à cet effet des formulaires C1 et C1C. Il y demande de bénéficier de cette mesure depuis le 14 février 2020.</w:t>
      </w:r>
    </w:p>
    <w:p w14:paraId="227B863B"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77D94352" w14:textId="4337A8AF"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Par courrier du 27 octobre 2020,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xml:space="preserve"> a invité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à faire valoir ses moyens de défense par écrit car il ressort du dossier qu’il n’a pas fait la déclaration d’activité d’indépendant accessoire préalablement au début de son activité et qu’en outre, d’après les données de la Banque carrefour de la sécurité sociale, il est repris comme travailleur indépendant à titre principal depuis le 14 février 2020.</w:t>
      </w:r>
    </w:p>
    <w:p w14:paraId="64F8A257"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3178BFB2" w14:textId="7A7127F6"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 xml:space="preserve">Le 3 novembre 2020,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a répondu en substance que :</w:t>
      </w:r>
    </w:p>
    <w:p w14:paraId="005ECC36" w14:textId="77777777" w:rsidR="005D7625" w:rsidRDefault="005D7625" w:rsidP="005D7625">
      <w:pPr>
        <w:pStyle w:val="Paragraphedeliste"/>
        <w:widowControl/>
        <w:numPr>
          <w:ilvl w:val="0"/>
          <w:numId w:val="14"/>
        </w:numPr>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Sa première demande d’allocations date d’avant le 14 février 2020 et qu’il y a déclaré l’exercice de son activité accessoire. Il soutient donc qu’il a bien déclaré l’activité préalablement.</w:t>
      </w:r>
    </w:p>
    <w:p w14:paraId="4FCCDE1A" w14:textId="77777777" w:rsidR="005D7625" w:rsidRPr="00AA3617" w:rsidRDefault="005D7625" w:rsidP="005D7625">
      <w:pPr>
        <w:pStyle w:val="Paragraphedeliste"/>
        <w:widowControl/>
        <w:numPr>
          <w:ilvl w:val="0"/>
          <w:numId w:val="14"/>
        </w:numPr>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Son passage en indépendant à titre principal à partir du 14 février 2020 résulte d’une décision prise par l’INASTI suite au refus de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xml:space="preserve"> de l’indemniser en tant que chômeur. </w:t>
      </w:r>
      <w:r w:rsidRPr="00AA3617">
        <w:rPr>
          <w:rFonts w:asciiTheme="minorHAnsi" w:eastAsia="Times New Roman" w:hAnsiTheme="minorHAnsi" w:cstheme="minorHAnsi"/>
          <w:spacing w:val="-2"/>
          <w:kern w:val="0"/>
          <w:sz w:val="22"/>
          <w:szCs w:val="22"/>
          <w:lang w:val="fr-FR" w:eastAsia="en-US"/>
        </w:rPr>
        <w:t>Il a joint à son e-mail la copie de ses échanges avec l’UCM.</w:t>
      </w:r>
      <w:r>
        <w:rPr>
          <w:rFonts w:asciiTheme="minorHAnsi" w:eastAsia="Times New Roman" w:hAnsiTheme="minorHAnsi" w:cstheme="minorHAnsi"/>
          <w:spacing w:val="-2"/>
          <w:kern w:val="0"/>
          <w:sz w:val="22"/>
          <w:szCs w:val="22"/>
          <w:lang w:val="fr-FR" w:eastAsia="en-US"/>
        </w:rPr>
        <w:t xml:space="preserve"> Il en résulte qu’il ne s’est volontairement lancé comme indépendant à titre principal qu’à partir du 1</w:t>
      </w:r>
      <w:r w:rsidRPr="00C2695D">
        <w:rPr>
          <w:rFonts w:asciiTheme="minorHAnsi" w:eastAsia="Times New Roman" w:hAnsiTheme="minorHAnsi" w:cstheme="minorHAnsi"/>
          <w:spacing w:val="-2"/>
          <w:kern w:val="0"/>
          <w:sz w:val="22"/>
          <w:szCs w:val="22"/>
          <w:vertAlign w:val="superscript"/>
          <w:lang w:val="fr-FR" w:eastAsia="en-US"/>
        </w:rPr>
        <w:t>er</w:t>
      </w:r>
      <w:r>
        <w:rPr>
          <w:rFonts w:asciiTheme="minorHAnsi" w:eastAsia="Times New Roman" w:hAnsiTheme="minorHAnsi" w:cstheme="minorHAnsi"/>
          <w:spacing w:val="-2"/>
          <w:kern w:val="0"/>
          <w:sz w:val="22"/>
          <w:szCs w:val="22"/>
          <w:lang w:val="fr-FR" w:eastAsia="en-US"/>
        </w:rPr>
        <w:t xml:space="preserve"> septembre 2020. </w:t>
      </w:r>
    </w:p>
    <w:p w14:paraId="017164EA"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76392239" w14:textId="2879FD2B"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035637">
        <w:rPr>
          <w:rFonts w:asciiTheme="minorHAnsi" w:eastAsia="Times New Roman" w:hAnsiTheme="minorHAnsi" w:cstheme="minorHAnsi"/>
          <w:b/>
          <w:bCs/>
          <w:spacing w:val="-2"/>
          <w:kern w:val="0"/>
          <w:sz w:val="22"/>
          <w:szCs w:val="22"/>
          <w:lang w:val="fr-FR" w:eastAsia="en-US"/>
        </w:rPr>
        <w:t xml:space="preserve">Le 12 novembre 2020, </w:t>
      </w:r>
      <w:r>
        <w:rPr>
          <w:rFonts w:asciiTheme="minorHAnsi" w:eastAsia="Times New Roman" w:hAnsiTheme="minorHAnsi" w:cstheme="minorHAnsi"/>
          <w:b/>
          <w:bCs/>
          <w:spacing w:val="-2"/>
          <w:kern w:val="0"/>
          <w:sz w:val="22"/>
          <w:szCs w:val="22"/>
          <w:lang w:val="fr-FR" w:eastAsia="en-US"/>
        </w:rPr>
        <w:t>l’</w:t>
      </w:r>
      <w:proofErr w:type="spellStart"/>
      <w:r>
        <w:rPr>
          <w:rFonts w:asciiTheme="minorHAnsi" w:eastAsia="Times New Roman" w:hAnsiTheme="minorHAnsi" w:cstheme="minorHAnsi"/>
          <w:b/>
          <w:bCs/>
          <w:spacing w:val="-2"/>
          <w:kern w:val="0"/>
          <w:sz w:val="22"/>
          <w:szCs w:val="22"/>
          <w:lang w:val="fr-FR" w:eastAsia="en-US"/>
        </w:rPr>
        <w:t>ONEm</w:t>
      </w:r>
      <w:proofErr w:type="spellEnd"/>
      <w:r>
        <w:rPr>
          <w:rFonts w:asciiTheme="minorHAnsi" w:eastAsia="Times New Roman" w:hAnsiTheme="minorHAnsi" w:cstheme="minorHAnsi"/>
          <w:b/>
          <w:bCs/>
          <w:spacing w:val="-2"/>
          <w:kern w:val="0"/>
          <w:sz w:val="22"/>
          <w:szCs w:val="22"/>
          <w:lang w:val="fr-FR" w:eastAsia="en-US"/>
        </w:rPr>
        <w:t xml:space="preserve"> a pris l</w:t>
      </w:r>
      <w:r w:rsidRPr="00035637">
        <w:rPr>
          <w:rFonts w:asciiTheme="minorHAnsi" w:eastAsia="Times New Roman" w:hAnsiTheme="minorHAnsi" w:cstheme="minorHAnsi"/>
          <w:b/>
          <w:bCs/>
          <w:spacing w:val="-2"/>
          <w:kern w:val="0"/>
          <w:sz w:val="22"/>
          <w:szCs w:val="22"/>
          <w:lang w:val="fr-FR" w:eastAsia="en-US"/>
        </w:rPr>
        <w:t>a seconde décision litigieuse</w:t>
      </w:r>
      <w:r>
        <w:rPr>
          <w:rFonts w:asciiTheme="minorHAnsi" w:eastAsia="Times New Roman" w:hAnsiTheme="minorHAnsi" w:cstheme="minorHAnsi"/>
          <w:b/>
          <w:bCs/>
          <w:spacing w:val="-2"/>
          <w:kern w:val="0"/>
          <w:sz w:val="22"/>
          <w:szCs w:val="22"/>
          <w:lang w:val="fr-FR" w:eastAsia="en-US"/>
        </w:rPr>
        <w:t xml:space="preserve"> : </w:t>
      </w:r>
      <w:r w:rsidRPr="0073305F">
        <w:rPr>
          <w:rFonts w:asciiTheme="minorHAnsi" w:eastAsia="Times New Roman" w:hAnsiTheme="minorHAnsi" w:cstheme="minorHAnsi"/>
          <w:spacing w:val="-2"/>
          <w:kern w:val="0"/>
          <w:sz w:val="22"/>
          <w:szCs w:val="22"/>
          <w:lang w:val="fr-FR" w:eastAsia="en-US"/>
        </w:rPr>
        <w:t>il</w:t>
      </w:r>
      <w:r w:rsidRPr="001A641E">
        <w:rPr>
          <w:rFonts w:asciiTheme="minorHAnsi" w:eastAsia="Times New Roman" w:hAnsiTheme="minorHAnsi" w:cstheme="minorHAnsi"/>
          <w:spacing w:val="-2"/>
          <w:kern w:val="0"/>
          <w:sz w:val="22"/>
          <w:szCs w:val="22"/>
          <w:lang w:val="fr-FR" w:eastAsia="en-US"/>
        </w:rPr>
        <w:t xml:space="preserve"> </w:t>
      </w:r>
      <w:r>
        <w:rPr>
          <w:rFonts w:asciiTheme="minorHAnsi" w:eastAsia="Times New Roman" w:hAnsiTheme="minorHAnsi" w:cstheme="minorHAnsi"/>
          <w:spacing w:val="-2"/>
          <w:kern w:val="0"/>
          <w:sz w:val="22"/>
          <w:szCs w:val="22"/>
          <w:lang w:val="fr-FR" w:eastAsia="en-US"/>
        </w:rPr>
        <w:t xml:space="preserve">a décidé de maintenir l’exclusion de 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du bénéfice des allocations à partir du 14 février 2020. Il décide que l’avantage tremplin indépendant ne peut lui être accordé car sa demande n’est pas préalable à l’exercice de l’activité et qu’il a exercé l’activité à titre principal au cours des 6 dernières années calculées de date à date.</w:t>
      </w:r>
    </w:p>
    <w:p w14:paraId="08E2CDE9"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00022390"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2.</w:t>
      </w:r>
    </w:p>
    <w:p w14:paraId="6D1AFC77" w14:textId="68FE8299"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 xml:space="preserve">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a contesté la première décision de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xml:space="preserve"> du 6 juillet 2020 par requête déposée le 5 octobre 2020. </w:t>
      </w:r>
    </w:p>
    <w:p w14:paraId="3F544111"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1E50F6BB" w14:textId="1CA204D2"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 xml:space="preserve">Monsieur </w:t>
      </w:r>
      <w:r w:rsidR="00305889">
        <w:rPr>
          <w:rFonts w:asciiTheme="minorHAnsi" w:eastAsia="Times New Roman" w:hAnsiTheme="minorHAnsi" w:cstheme="minorHAnsi"/>
          <w:spacing w:val="-2"/>
          <w:kern w:val="0"/>
          <w:sz w:val="22"/>
          <w:szCs w:val="22"/>
          <w:lang w:val="fr-FR" w:eastAsia="en-US"/>
        </w:rPr>
        <w:t>X</w:t>
      </w:r>
      <w:r>
        <w:rPr>
          <w:rFonts w:asciiTheme="minorHAnsi" w:eastAsia="Times New Roman" w:hAnsiTheme="minorHAnsi" w:cstheme="minorHAnsi"/>
          <w:spacing w:val="-2"/>
          <w:kern w:val="0"/>
          <w:sz w:val="22"/>
          <w:szCs w:val="22"/>
          <w:lang w:val="fr-FR" w:eastAsia="en-US"/>
        </w:rPr>
        <w:t xml:space="preserve"> a contesté la seconde décision de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xml:space="preserve"> du 12 novembre 2020 par requête déposée le 11 février 2021.</w:t>
      </w:r>
    </w:p>
    <w:p w14:paraId="23161756"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218A08F3"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Il a également dirigé ces deux procédures contre son organisme de paiement, la CSC.</w:t>
      </w:r>
    </w:p>
    <w:p w14:paraId="4786096D"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7C246872"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A titre principal, il demande l’annulation des deux décisions précitées et qu’il soit dit pour droit que :</w:t>
      </w:r>
    </w:p>
    <w:p w14:paraId="1BC7D30E" w14:textId="77777777" w:rsidR="005D7625" w:rsidRDefault="005D7625" w:rsidP="005D7625">
      <w:pPr>
        <w:pStyle w:val="Paragraphedeliste"/>
        <w:widowControl/>
        <w:numPr>
          <w:ilvl w:val="0"/>
          <w:numId w:val="12"/>
        </w:numPr>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F7F36">
        <w:rPr>
          <w:rFonts w:asciiTheme="minorHAnsi" w:eastAsia="Times New Roman" w:hAnsiTheme="minorHAnsi" w:cstheme="minorHAnsi"/>
          <w:spacing w:val="-2"/>
          <w:kern w:val="0"/>
          <w:sz w:val="22"/>
          <w:szCs w:val="22"/>
          <w:lang w:val="fr-FR" w:eastAsia="en-US"/>
        </w:rPr>
        <w:t>il peut bénéficier des allocations de chômage au taux chef de ménage à partir du 14 février 2020</w:t>
      </w:r>
      <w:r>
        <w:rPr>
          <w:rFonts w:asciiTheme="minorHAnsi" w:eastAsia="Times New Roman" w:hAnsiTheme="minorHAnsi" w:cstheme="minorHAnsi"/>
          <w:spacing w:val="-2"/>
          <w:kern w:val="0"/>
          <w:sz w:val="22"/>
          <w:szCs w:val="22"/>
          <w:lang w:val="fr-FR" w:eastAsia="en-US"/>
        </w:rPr>
        <w:t> ;</w:t>
      </w:r>
    </w:p>
    <w:p w14:paraId="5BF87A74" w14:textId="77777777" w:rsidR="005D7625" w:rsidRDefault="005D7625" w:rsidP="005D7625">
      <w:pPr>
        <w:pStyle w:val="Paragraphedeliste"/>
        <w:widowControl/>
        <w:numPr>
          <w:ilvl w:val="0"/>
          <w:numId w:val="12"/>
        </w:numPr>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il peut cumuler ses allocations de chômage avec l’exercice d’une activité d’indépendant à titre complémentaire conformément à la mesure dite « tremplin indépendant » et ce pour une durée d’un an à partir du 14 février 2020.</w:t>
      </w:r>
    </w:p>
    <w:p w14:paraId="667EA116"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22F6A6E1"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Il demande donc la condamnation de l’</w:t>
      </w:r>
      <w:proofErr w:type="spellStart"/>
      <w:r>
        <w:rPr>
          <w:rFonts w:asciiTheme="minorHAnsi" w:eastAsia="Times New Roman" w:hAnsiTheme="minorHAnsi" w:cstheme="minorHAnsi"/>
          <w:spacing w:val="-2"/>
          <w:kern w:val="0"/>
          <w:sz w:val="22"/>
          <w:szCs w:val="22"/>
          <w:lang w:val="fr-FR" w:eastAsia="en-US"/>
        </w:rPr>
        <w:t>ONEm</w:t>
      </w:r>
      <w:proofErr w:type="spellEnd"/>
      <w:r>
        <w:rPr>
          <w:rFonts w:asciiTheme="minorHAnsi" w:eastAsia="Times New Roman" w:hAnsiTheme="minorHAnsi" w:cstheme="minorHAnsi"/>
          <w:spacing w:val="-2"/>
          <w:kern w:val="0"/>
          <w:sz w:val="22"/>
          <w:szCs w:val="22"/>
          <w:lang w:val="fr-FR" w:eastAsia="en-US"/>
        </w:rPr>
        <w:t xml:space="preserve"> à lui payer les montants dus au titre d’allocations de chômage depuis le 14 février 2020 à majorer des intérêts au taux légal depuis la date de chaque paiement.</w:t>
      </w:r>
    </w:p>
    <w:p w14:paraId="6B6CD011"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4876FD35"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A titre subsidiaire, il demande qu’il soit dit pour droit que la CSC a manqué à son devoir d’information et de conseil à son égard.</w:t>
      </w:r>
    </w:p>
    <w:p w14:paraId="17DCBCCA"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0A433F64"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Il demande condamnation de la CSC à l’indemniser à concurrence d’un euro provisionnel.</w:t>
      </w:r>
    </w:p>
    <w:p w14:paraId="50E3A709" w14:textId="77777777" w:rsidR="005D7625" w:rsidRPr="00B5643C"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488BD797" w14:textId="77777777" w:rsidR="005D7625" w:rsidRPr="00222977" w:rsidRDefault="005D7625" w:rsidP="005D7625">
      <w:pPr>
        <w:pStyle w:val="Textebrut"/>
        <w:numPr>
          <w:ilvl w:val="0"/>
          <w:numId w:val="11"/>
        </w:numPr>
        <w:tabs>
          <w:tab w:val="left" w:pos="1843"/>
        </w:tabs>
        <w:jc w:val="both"/>
        <w:rPr>
          <w:rFonts w:ascii="Calibri" w:hAnsi="Calibri" w:cs="Calibri"/>
          <w:b/>
          <w:bCs/>
          <w:sz w:val="22"/>
          <w:szCs w:val="22"/>
          <w:u w:val="single"/>
        </w:rPr>
      </w:pPr>
      <w:r w:rsidRPr="00222977">
        <w:rPr>
          <w:rFonts w:ascii="Calibri" w:hAnsi="Calibri" w:cs="Calibri"/>
          <w:b/>
          <w:bCs/>
          <w:sz w:val="22"/>
          <w:szCs w:val="22"/>
          <w:u w:val="single"/>
        </w:rPr>
        <w:t>JONCTION</w:t>
      </w:r>
    </w:p>
    <w:p w14:paraId="37DA9519" w14:textId="77777777" w:rsidR="005D7625" w:rsidRDefault="005D7625" w:rsidP="005D7625">
      <w:pPr>
        <w:pStyle w:val="Textebrut"/>
        <w:tabs>
          <w:tab w:val="left" w:pos="1843"/>
        </w:tabs>
        <w:jc w:val="both"/>
        <w:rPr>
          <w:rFonts w:ascii="Calibri" w:hAnsi="Calibri" w:cs="Calibri"/>
          <w:sz w:val="22"/>
          <w:szCs w:val="22"/>
        </w:rPr>
      </w:pPr>
    </w:p>
    <w:p w14:paraId="5796A05F" w14:textId="77777777" w:rsidR="005D7625" w:rsidRDefault="005D7625" w:rsidP="005D7625">
      <w:pPr>
        <w:pStyle w:val="Textebrut"/>
        <w:tabs>
          <w:tab w:val="left" w:pos="1843"/>
        </w:tabs>
        <w:jc w:val="both"/>
        <w:rPr>
          <w:rFonts w:ascii="Calibri" w:hAnsi="Calibri" w:cs="Calibri"/>
          <w:sz w:val="22"/>
          <w:szCs w:val="22"/>
        </w:rPr>
      </w:pPr>
      <w:r>
        <w:rPr>
          <w:rFonts w:ascii="Calibri" w:hAnsi="Calibri" w:cs="Calibri"/>
          <w:sz w:val="22"/>
          <w:szCs w:val="22"/>
        </w:rPr>
        <w:t>Les deux recours précités sont étroitement liés entre eux. En vue de rendre une bonne justice, il y a lieu de les joindre conformément à l’article 30 du Code judiciaire.</w:t>
      </w:r>
    </w:p>
    <w:p w14:paraId="48933082" w14:textId="4DCBEB4F"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230F0E57" w14:textId="13A5F4E0"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60B003F9"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51B8B674" w14:textId="77777777" w:rsidR="005D7625" w:rsidRPr="002354FF" w:rsidRDefault="005D7625" w:rsidP="005D7625">
      <w:pPr>
        <w:pStyle w:val="Paragraphedeliste"/>
        <w:widowControl/>
        <w:numPr>
          <w:ilvl w:val="0"/>
          <w:numId w:val="11"/>
        </w:numPr>
        <w:tabs>
          <w:tab w:val="left" w:pos="-720"/>
        </w:tabs>
        <w:autoSpaceDN/>
        <w:jc w:val="both"/>
        <w:textAlignment w:val="auto"/>
        <w:rPr>
          <w:rFonts w:asciiTheme="minorHAnsi" w:eastAsia="Times New Roman" w:hAnsiTheme="minorHAnsi" w:cstheme="minorHAnsi"/>
          <w:b/>
          <w:spacing w:val="-2"/>
          <w:kern w:val="0"/>
          <w:sz w:val="22"/>
          <w:szCs w:val="22"/>
          <w:u w:val="single"/>
          <w:lang w:val="fr-FR" w:eastAsia="en-US"/>
        </w:rPr>
      </w:pPr>
      <w:r>
        <w:rPr>
          <w:rFonts w:asciiTheme="minorHAnsi" w:eastAsia="Times New Roman" w:hAnsiTheme="minorHAnsi" w:cstheme="minorHAnsi"/>
          <w:b/>
          <w:spacing w:val="-2"/>
          <w:kern w:val="0"/>
          <w:sz w:val="22"/>
          <w:szCs w:val="22"/>
          <w:u w:val="single"/>
          <w:lang w:val="fr-FR" w:eastAsia="en-US"/>
        </w:rPr>
        <w:t>RECEVABILITE DES DEMANDES</w:t>
      </w:r>
    </w:p>
    <w:p w14:paraId="363C6811" w14:textId="77777777" w:rsidR="005D7625" w:rsidRDefault="005D7625" w:rsidP="005D7625">
      <w:pPr>
        <w:pStyle w:val="Textebrut"/>
        <w:tabs>
          <w:tab w:val="left" w:pos="1843"/>
        </w:tabs>
        <w:jc w:val="both"/>
        <w:rPr>
          <w:rFonts w:asciiTheme="minorHAnsi" w:hAnsiTheme="minorHAnsi" w:cstheme="minorHAnsi"/>
          <w:sz w:val="22"/>
          <w:szCs w:val="22"/>
          <w:lang w:val="fr-FR"/>
        </w:rPr>
      </w:pPr>
    </w:p>
    <w:p w14:paraId="46712B8B" w14:textId="77777777" w:rsidR="005D7625" w:rsidRPr="0077175C" w:rsidRDefault="005D7625" w:rsidP="005D7625">
      <w:pPr>
        <w:pStyle w:val="Textebrut"/>
        <w:tabs>
          <w:tab w:val="left" w:pos="1843"/>
        </w:tabs>
        <w:jc w:val="both"/>
        <w:rPr>
          <w:rFonts w:asciiTheme="minorHAnsi" w:hAnsiTheme="minorHAnsi" w:cstheme="minorHAnsi"/>
          <w:sz w:val="22"/>
          <w:szCs w:val="22"/>
          <w:lang w:val="fr-FR"/>
        </w:rPr>
      </w:pPr>
      <w:r>
        <w:rPr>
          <w:rFonts w:asciiTheme="minorHAnsi" w:hAnsiTheme="minorHAnsi" w:cstheme="minorHAnsi"/>
          <w:sz w:val="22"/>
          <w:szCs w:val="22"/>
          <w:lang w:val="fr-FR"/>
        </w:rPr>
        <w:t>Les</w:t>
      </w:r>
      <w:r w:rsidRPr="0077175C">
        <w:rPr>
          <w:rFonts w:asciiTheme="minorHAnsi" w:hAnsiTheme="minorHAnsi" w:cstheme="minorHAnsi"/>
          <w:sz w:val="22"/>
          <w:szCs w:val="22"/>
          <w:lang w:val="fr-FR"/>
        </w:rPr>
        <w:t xml:space="preserve"> demande</w:t>
      </w:r>
      <w:r>
        <w:rPr>
          <w:rFonts w:asciiTheme="minorHAnsi" w:hAnsiTheme="minorHAnsi" w:cstheme="minorHAnsi"/>
          <w:sz w:val="22"/>
          <w:szCs w:val="22"/>
          <w:lang w:val="fr-FR"/>
        </w:rPr>
        <w:t>s sont</w:t>
      </w:r>
      <w:r w:rsidRPr="0077175C">
        <w:rPr>
          <w:rFonts w:asciiTheme="minorHAnsi" w:hAnsiTheme="minorHAnsi" w:cstheme="minorHAnsi"/>
          <w:sz w:val="22"/>
          <w:szCs w:val="22"/>
          <w:lang w:val="fr-FR"/>
        </w:rPr>
        <w:t xml:space="preserve"> recevable</w:t>
      </w:r>
      <w:r>
        <w:rPr>
          <w:rFonts w:asciiTheme="minorHAnsi" w:hAnsiTheme="minorHAnsi" w:cstheme="minorHAnsi"/>
          <w:sz w:val="22"/>
          <w:szCs w:val="22"/>
          <w:lang w:val="fr-FR"/>
        </w:rPr>
        <w:t>s</w:t>
      </w:r>
      <w:r w:rsidRPr="0077175C">
        <w:rPr>
          <w:rFonts w:asciiTheme="minorHAnsi" w:hAnsiTheme="minorHAnsi" w:cstheme="minorHAnsi"/>
          <w:sz w:val="22"/>
          <w:szCs w:val="22"/>
          <w:lang w:val="fr-FR"/>
        </w:rPr>
        <w:t xml:space="preserve">, </w:t>
      </w:r>
      <w:r>
        <w:rPr>
          <w:rFonts w:asciiTheme="minorHAnsi" w:hAnsiTheme="minorHAnsi" w:cstheme="minorHAnsi"/>
          <w:sz w:val="22"/>
          <w:szCs w:val="22"/>
          <w:lang w:val="fr-FR"/>
        </w:rPr>
        <w:t>aucun moyen d’irrecevabilité n’étant soulevé et ne semblant devoir être soulevé d’office</w:t>
      </w:r>
      <w:r w:rsidRPr="0077175C">
        <w:rPr>
          <w:rFonts w:asciiTheme="minorHAnsi" w:hAnsiTheme="minorHAnsi" w:cstheme="minorHAnsi"/>
          <w:sz w:val="22"/>
          <w:szCs w:val="22"/>
          <w:lang w:val="fr-FR"/>
        </w:rPr>
        <w:t>.</w:t>
      </w:r>
    </w:p>
    <w:p w14:paraId="7EA04564" w14:textId="77777777" w:rsidR="005D7625" w:rsidRPr="0077175C" w:rsidRDefault="005D7625" w:rsidP="005D7625">
      <w:pPr>
        <w:pStyle w:val="Textebrut"/>
        <w:tabs>
          <w:tab w:val="left" w:pos="1843"/>
        </w:tabs>
        <w:jc w:val="both"/>
        <w:rPr>
          <w:rFonts w:asciiTheme="minorHAnsi" w:hAnsiTheme="minorHAnsi" w:cstheme="minorHAnsi"/>
          <w:sz w:val="22"/>
          <w:szCs w:val="22"/>
          <w:lang w:val="fr-FR"/>
        </w:rPr>
      </w:pPr>
    </w:p>
    <w:p w14:paraId="6592FB9F" w14:textId="77777777" w:rsidR="005D7625" w:rsidRDefault="005D7625" w:rsidP="005D7625">
      <w:pPr>
        <w:pStyle w:val="Textebrut"/>
        <w:numPr>
          <w:ilvl w:val="0"/>
          <w:numId w:val="11"/>
        </w:numPr>
        <w:tabs>
          <w:tab w:val="left" w:pos="1843"/>
        </w:tabs>
        <w:jc w:val="both"/>
        <w:rPr>
          <w:rFonts w:asciiTheme="minorHAnsi" w:hAnsiTheme="minorHAnsi" w:cstheme="minorHAnsi"/>
          <w:b/>
          <w:sz w:val="22"/>
          <w:szCs w:val="22"/>
          <w:u w:val="single"/>
          <w:lang w:val="fr-FR"/>
        </w:rPr>
      </w:pPr>
      <w:r>
        <w:rPr>
          <w:rFonts w:asciiTheme="minorHAnsi" w:hAnsiTheme="minorHAnsi" w:cstheme="minorHAnsi"/>
          <w:b/>
          <w:sz w:val="22"/>
          <w:szCs w:val="22"/>
          <w:u w:val="single"/>
          <w:lang w:val="fr-FR"/>
        </w:rPr>
        <w:t>EXAMEN DES DEMANDES</w:t>
      </w:r>
    </w:p>
    <w:p w14:paraId="52CBEAFC" w14:textId="77777777" w:rsidR="005D7625" w:rsidRDefault="005D7625" w:rsidP="005D7625">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7402B8C9" w14:textId="77777777" w:rsidR="005D7625" w:rsidRPr="00704EAE" w:rsidRDefault="005D7625" w:rsidP="005D7625">
      <w:pPr>
        <w:pStyle w:val="Textebrut"/>
        <w:tabs>
          <w:tab w:val="left" w:pos="1843"/>
        </w:tabs>
        <w:ind w:left="360"/>
        <w:jc w:val="both"/>
        <w:rPr>
          <w:rFonts w:asciiTheme="minorHAnsi" w:hAnsiTheme="minorHAnsi" w:cstheme="minorHAnsi"/>
          <w:b/>
          <w:bCs/>
          <w:sz w:val="22"/>
          <w:szCs w:val="22"/>
          <w:u w:val="single"/>
          <w:lang w:val="fr-FR"/>
        </w:rPr>
      </w:pPr>
      <w:r w:rsidRPr="00704EAE">
        <w:rPr>
          <w:rFonts w:asciiTheme="minorHAnsi" w:hAnsiTheme="minorHAnsi" w:cstheme="minorHAnsi"/>
          <w:b/>
          <w:bCs/>
          <w:sz w:val="22"/>
          <w:szCs w:val="22"/>
          <w:u w:val="single"/>
          <w:lang w:val="fr-FR"/>
        </w:rPr>
        <w:t>IV.1. Bienfondé des décisions de l’</w:t>
      </w:r>
      <w:proofErr w:type="spellStart"/>
      <w:r w:rsidRPr="00704EAE">
        <w:rPr>
          <w:rFonts w:asciiTheme="minorHAnsi" w:hAnsiTheme="minorHAnsi" w:cstheme="minorHAnsi"/>
          <w:b/>
          <w:bCs/>
          <w:sz w:val="22"/>
          <w:szCs w:val="22"/>
          <w:u w:val="single"/>
          <w:lang w:val="fr-FR"/>
        </w:rPr>
        <w:t>ONEm</w:t>
      </w:r>
      <w:proofErr w:type="spellEnd"/>
    </w:p>
    <w:p w14:paraId="2777DECC" w14:textId="77777777" w:rsidR="005D7625" w:rsidRPr="00ED434E" w:rsidRDefault="005D7625" w:rsidP="005D7625">
      <w:pPr>
        <w:pStyle w:val="Textebrut"/>
        <w:tabs>
          <w:tab w:val="left" w:pos="1843"/>
        </w:tabs>
        <w:jc w:val="both"/>
        <w:rPr>
          <w:rFonts w:asciiTheme="minorHAnsi" w:hAnsiTheme="minorHAnsi" w:cstheme="minorHAnsi"/>
          <w:sz w:val="22"/>
          <w:szCs w:val="22"/>
          <w:lang w:val="fr-FR"/>
        </w:rPr>
      </w:pPr>
    </w:p>
    <w:p w14:paraId="3CAB019D" w14:textId="77777777" w:rsidR="005D7625" w:rsidRPr="00704EAE" w:rsidRDefault="005D7625" w:rsidP="005D7625">
      <w:pPr>
        <w:pStyle w:val="Textebrut"/>
        <w:numPr>
          <w:ilvl w:val="0"/>
          <w:numId w:val="13"/>
        </w:numPr>
        <w:tabs>
          <w:tab w:val="left" w:pos="1843"/>
        </w:tabs>
        <w:jc w:val="both"/>
        <w:rPr>
          <w:rFonts w:asciiTheme="minorHAnsi" w:hAnsiTheme="minorHAnsi" w:cstheme="minorHAnsi"/>
          <w:b/>
          <w:bCs/>
          <w:sz w:val="22"/>
          <w:szCs w:val="22"/>
          <w:lang w:val="fr-FR"/>
        </w:rPr>
      </w:pPr>
      <w:r w:rsidRPr="00704EAE">
        <w:rPr>
          <w:rFonts w:asciiTheme="minorHAnsi" w:hAnsiTheme="minorHAnsi" w:cstheme="minorHAnsi"/>
          <w:b/>
          <w:bCs/>
          <w:sz w:val="22"/>
          <w:szCs w:val="22"/>
          <w:lang w:val="fr-FR"/>
        </w:rPr>
        <w:t>Rappel des principes</w:t>
      </w:r>
    </w:p>
    <w:p w14:paraId="0769C525" w14:textId="77777777" w:rsidR="005D7625" w:rsidRDefault="005D7625" w:rsidP="005D7625">
      <w:pPr>
        <w:pStyle w:val="Textebrut"/>
        <w:tabs>
          <w:tab w:val="left" w:pos="1843"/>
        </w:tabs>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 </w:t>
      </w:r>
    </w:p>
    <w:p w14:paraId="7FBCDF80" w14:textId="77777777" w:rsidR="005D7625" w:rsidRDefault="005D7625" w:rsidP="005D7625">
      <w:pPr>
        <w:pStyle w:val="Textebrut"/>
        <w:tabs>
          <w:tab w:val="left" w:pos="1843"/>
        </w:tabs>
        <w:jc w:val="both"/>
        <w:rPr>
          <w:rFonts w:ascii="Calibri" w:hAnsi="Calibri" w:cs="Calibri"/>
          <w:sz w:val="22"/>
          <w:szCs w:val="22"/>
          <w:lang w:val="fr-FR"/>
        </w:rPr>
      </w:pPr>
      <w:r w:rsidRPr="00192EE2">
        <w:rPr>
          <w:rFonts w:ascii="Calibri" w:hAnsi="Calibri" w:cs="Calibri"/>
          <w:sz w:val="22"/>
          <w:szCs w:val="22"/>
          <w:lang w:val="fr-FR"/>
        </w:rPr>
        <w:t>1.</w:t>
      </w:r>
    </w:p>
    <w:p w14:paraId="0BD72126" w14:textId="77777777" w:rsidR="005D7625" w:rsidRDefault="005D7625" w:rsidP="005D7625">
      <w:pPr>
        <w:jc w:val="both"/>
        <w:rPr>
          <w:rFonts w:asciiTheme="minorHAnsi" w:hAnsiTheme="minorHAnsi" w:cstheme="minorHAnsi"/>
          <w:bCs/>
          <w:sz w:val="22"/>
          <w:szCs w:val="22"/>
        </w:rPr>
      </w:pPr>
      <w:r>
        <w:rPr>
          <w:rFonts w:ascii="Calibri" w:hAnsi="Calibri" w:cs="Calibri"/>
          <w:bCs/>
          <w:color w:val="000000"/>
          <w:sz w:val="22"/>
          <w:szCs w:val="22"/>
        </w:rPr>
        <w:t>Pour pouvoir bénéficier d’allocations de chômage, le chômeur doit</w:t>
      </w:r>
      <w:r>
        <w:rPr>
          <w:rFonts w:asciiTheme="minorHAnsi" w:hAnsiTheme="minorHAnsi" w:cstheme="minorHAnsi"/>
          <w:bCs/>
          <w:sz w:val="22"/>
          <w:szCs w:val="22"/>
        </w:rPr>
        <w:t xml:space="preserve"> </w:t>
      </w:r>
      <w:r w:rsidRPr="00AE2EC3">
        <w:rPr>
          <w:rFonts w:asciiTheme="minorHAnsi" w:hAnsiTheme="minorHAnsi" w:cstheme="minorHAnsi"/>
          <w:bCs/>
          <w:sz w:val="22"/>
          <w:szCs w:val="22"/>
        </w:rPr>
        <w:t>être privé de travail et de rémunération par suite de circonstances indépendantes de sa volonté (article</w:t>
      </w:r>
      <w:r>
        <w:rPr>
          <w:rFonts w:asciiTheme="minorHAnsi" w:hAnsiTheme="minorHAnsi" w:cstheme="minorHAnsi"/>
          <w:bCs/>
          <w:sz w:val="22"/>
          <w:szCs w:val="22"/>
        </w:rPr>
        <w:t>s</w:t>
      </w:r>
      <w:r w:rsidRPr="00AE2EC3">
        <w:rPr>
          <w:rFonts w:asciiTheme="minorHAnsi" w:hAnsiTheme="minorHAnsi" w:cstheme="minorHAnsi"/>
          <w:bCs/>
          <w:sz w:val="22"/>
          <w:szCs w:val="22"/>
        </w:rPr>
        <w:t xml:space="preserve"> 44 </w:t>
      </w:r>
      <w:r>
        <w:rPr>
          <w:rFonts w:asciiTheme="minorHAnsi" w:hAnsiTheme="minorHAnsi" w:cstheme="minorHAnsi"/>
          <w:bCs/>
          <w:sz w:val="22"/>
          <w:szCs w:val="22"/>
        </w:rPr>
        <w:t xml:space="preserve">et 45 </w:t>
      </w:r>
      <w:r w:rsidRPr="00AE2EC3">
        <w:rPr>
          <w:rFonts w:asciiTheme="minorHAnsi" w:hAnsiTheme="minorHAnsi" w:cstheme="minorHAnsi"/>
          <w:bCs/>
          <w:sz w:val="22"/>
          <w:szCs w:val="22"/>
        </w:rPr>
        <w:t>de l’arrêté royal du 25 novembre 1991 portant réglementation du chômage)</w:t>
      </w:r>
      <w:r>
        <w:rPr>
          <w:rFonts w:asciiTheme="minorHAnsi" w:hAnsiTheme="minorHAnsi" w:cstheme="minorHAnsi"/>
          <w:bCs/>
          <w:sz w:val="22"/>
          <w:szCs w:val="22"/>
        </w:rPr>
        <w:t>.</w:t>
      </w:r>
    </w:p>
    <w:p w14:paraId="571F54CB" w14:textId="77777777" w:rsidR="005D7625" w:rsidRDefault="005D7625" w:rsidP="005D7625">
      <w:pPr>
        <w:jc w:val="both"/>
        <w:rPr>
          <w:rFonts w:asciiTheme="minorHAnsi" w:hAnsiTheme="minorHAnsi" w:cstheme="minorHAnsi"/>
          <w:bCs/>
          <w:sz w:val="22"/>
          <w:szCs w:val="22"/>
        </w:rPr>
      </w:pPr>
    </w:p>
    <w:p w14:paraId="6804CD1B"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Le chômeur peut toutefois exercer une </w:t>
      </w:r>
      <w:r w:rsidRPr="00A93121">
        <w:rPr>
          <w:rFonts w:asciiTheme="minorHAnsi" w:hAnsiTheme="minorHAnsi" w:cstheme="minorHAnsi"/>
          <w:bCs/>
          <w:sz w:val="22"/>
          <w:szCs w:val="22"/>
          <w:u w:val="single"/>
        </w:rPr>
        <w:t>activité accessoire</w:t>
      </w:r>
      <w:r>
        <w:rPr>
          <w:rFonts w:asciiTheme="minorHAnsi" w:hAnsiTheme="minorHAnsi" w:cstheme="minorHAnsi"/>
          <w:bCs/>
          <w:sz w:val="22"/>
          <w:szCs w:val="22"/>
        </w:rPr>
        <w:t xml:space="preserve"> à certaines conditions (article 48 §1</w:t>
      </w:r>
      <w:r w:rsidRPr="002D4A48">
        <w:rPr>
          <w:rFonts w:asciiTheme="minorHAnsi" w:hAnsiTheme="minorHAnsi" w:cstheme="minorHAnsi"/>
          <w:bCs/>
          <w:sz w:val="22"/>
          <w:szCs w:val="22"/>
          <w:vertAlign w:val="superscript"/>
        </w:rPr>
        <w:t>er</w:t>
      </w:r>
      <w:r>
        <w:rPr>
          <w:rFonts w:asciiTheme="minorHAnsi" w:hAnsiTheme="minorHAnsi" w:cstheme="minorHAnsi"/>
          <w:bCs/>
          <w:sz w:val="22"/>
          <w:szCs w:val="22"/>
        </w:rPr>
        <w:t xml:space="preserve"> de l’arrêté royal du 25 novembre 1991).</w:t>
      </w:r>
    </w:p>
    <w:p w14:paraId="1B3D6B17" w14:textId="77777777" w:rsidR="005D7625" w:rsidRDefault="005D7625" w:rsidP="005D7625">
      <w:pPr>
        <w:pStyle w:val="Textebrut"/>
        <w:tabs>
          <w:tab w:val="left" w:pos="1843"/>
        </w:tabs>
        <w:jc w:val="both"/>
        <w:rPr>
          <w:rFonts w:asciiTheme="minorHAnsi" w:hAnsiTheme="minorHAnsi" w:cstheme="minorHAnsi"/>
          <w:bCs/>
          <w:sz w:val="22"/>
          <w:szCs w:val="22"/>
        </w:rPr>
      </w:pPr>
    </w:p>
    <w:p w14:paraId="1E420283"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Il doit :</w:t>
      </w:r>
    </w:p>
    <w:p w14:paraId="6567150F" w14:textId="77777777" w:rsidR="005D7625" w:rsidRDefault="005D7625" w:rsidP="005D7625">
      <w:pPr>
        <w:pStyle w:val="Textebrut"/>
        <w:tabs>
          <w:tab w:val="left" w:pos="1843"/>
        </w:tabs>
        <w:jc w:val="both"/>
        <w:rPr>
          <w:rFonts w:asciiTheme="minorHAnsi" w:hAnsiTheme="minorHAnsi" w:cstheme="minorHAnsi"/>
          <w:bCs/>
          <w:sz w:val="22"/>
          <w:szCs w:val="22"/>
        </w:rPr>
      </w:pPr>
    </w:p>
    <w:p w14:paraId="3E9FC681" w14:textId="77777777" w:rsidR="005D7625" w:rsidRDefault="005D7625" w:rsidP="005D7625">
      <w:pPr>
        <w:pStyle w:val="Textebrut"/>
        <w:numPr>
          <w:ilvl w:val="0"/>
          <w:numId w:val="10"/>
        </w:numPr>
        <w:tabs>
          <w:tab w:val="left" w:pos="1843"/>
        </w:tabs>
        <w:jc w:val="both"/>
        <w:rPr>
          <w:rFonts w:asciiTheme="minorHAnsi" w:hAnsiTheme="minorHAnsi" w:cstheme="minorHAnsi"/>
          <w:bCs/>
          <w:sz w:val="22"/>
          <w:szCs w:val="22"/>
        </w:rPr>
      </w:pPr>
      <w:r>
        <w:rPr>
          <w:rFonts w:asciiTheme="minorHAnsi" w:hAnsiTheme="minorHAnsi" w:cstheme="minorHAnsi"/>
          <w:bCs/>
          <w:sz w:val="22"/>
          <w:szCs w:val="22"/>
        </w:rPr>
        <w:t>déclarer cette activité à l’</w:t>
      </w:r>
      <w:proofErr w:type="spellStart"/>
      <w:r>
        <w:rPr>
          <w:rFonts w:asciiTheme="minorHAnsi" w:hAnsiTheme="minorHAnsi" w:cstheme="minorHAnsi"/>
          <w:bCs/>
          <w:sz w:val="22"/>
          <w:szCs w:val="22"/>
        </w:rPr>
        <w:t>ONEm</w:t>
      </w:r>
      <w:proofErr w:type="spellEnd"/>
      <w:r>
        <w:rPr>
          <w:rFonts w:asciiTheme="minorHAnsi" w:hAnsiTheme="minorHAnsi" w:cstheme="minorHAnsi"/>
          <w:bCs/>
          <w:sz w:val="22"/>
          <w:szCs w:val="22"/>
        </w:rPr>
        <w:t xml:space="preserve"> au moment où il demande le bénéfice des allocations de chômage ;</w:t>
      </w:r>
    </w:p>
    <w:p w14:paraId="128F057A" w14:textId="77777777" w:rsidR="005D7625" w:rsidRDefault="005D7625" w:rsidP="005D7625">
      <w:pPr>
        <w:pStyle w:val="Textebrut"/>
        <w:numPr>
          <w:ilvl w:val="0"/>
          <w:numId w:val="10"/>
        </w:numPr>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avoir exercé cette activité </w:t>
      </w:r>
      <w:r w:rsidRPr="009561F4">
        <w:rPr>
          <w:rFonts w:asciiTheme="minorHAnsi" w:hAnsiTheme="minorHAnsi" w:cstheme="minorHAnsi"/>
          <w:bCs/>
          <w:sz w:val="22"/>
          <w:szCs w:val="22"/>
        </w:rPr>
        <w:t>durant la période pendant laquelle il a été occupé comme travailleur salarié, et ce durant au moins les trois mois précédant la demande d'allocations</w:t>
      </w:r>
      <w:r>
        <w:rPr>
          <w:rFonts w:asciiTheme="minorHAnsi" w:hAnsiTheme="minorHAnsi" w:cstheme="minorHAnsi"/>
          <w:bCs/>
          <w:sz w:val="22"/>
          <w:szCs w:val="22"/>
        </w:rPr>
        <w:t xml:space="preserve"> </w:t>
      </w:r>
      <w:r w:rsidRPr="009561F4">
        <w:rPr>
          <w:rFonts w:asciiTheme="minorHAnsi" w:hAnsiTheme="minorHAnsi" w:cstheme="minorHAnsi"/>
          <w:bCs/>
          <w:sz w:val="22"/>
          <w:szCs w:val="22"/>
        </w:rPr>
        <w:t>;</w:t>
      </w:r>
    </w:p>
    <w:p w14:paraId="13D1DF28" w14:textId="77777777" w:rsidR="005D7625" w:rsidRDefault="005D7625" w:rsidP="005D7625">
      <w:pPr>
        <w:pStyle w:val="Textebrut"/>
        <w:numPr>
          <w:ilvl w:val="0"/>
          <w:numId w:val="10"/>
        </w:numPr>
        <w:tabs>
          <w:tab w:val="left" w:pos="1843"/>
        </w:tabs>
        <w:jc w:val="both"/>
        <w:rPr>
          <w:rFonts w:asciiTheme="minorHAnsi" w:hAnsiTheme="minorHAnsi" w:cstheme="minorHAnsi"/>
          <w:bCs/>
          <w:sz w:val="22"/>
          <w:szCs w:val="22"/>
        </w:rPr>
      </w:pPr>
      <w:r w:rsidRPr="00A93121">
        <w:rPr>
          <w:rFonts w:asciiTheme="minorHAnsi" w:hAnsiTheme="minorHAnsi" w:cstheme="minorHAnsi"/>
          <w:bCs/>
          <w:sz w:val="22"/>
          <w:szCs w:val="22"/>
        </w:rPr>
        <w:t>exercer cette activité principalement entre 18 heures et 7 heures</w:t>
      </w:r>
      <w:r>
        <w:rPr>
          <w:rFonts w:asciiTheme="minorHAnsi" w:hAnsiTheme="minorHAnsi" w:cstheme="minorHAnsi"/>
          <w:bCs/>
          <w:sz w:val="22"/>
          <w:szCs w:val="22"/>
        </w:rPr>
        <w:t>.</w:t>
      </w:r>
    </w:p>
    <w:p w14:paraId="756AC018" w14:textId="77777777" w:rsidR="005D7625" w:rsidRDefault="005D7625" w:rsidP="005D7625">
      <w:pPr>
        <w:pStyle w:val="Textebrut"/>
        <w:tabs>
          <w:tab w:val="left" w:pos="1843"/>
        </w:tabs>
        <w:jc w:val="both"/>
        <w:rPr>
          <w:rFonts w:asciiTheme="minorHAnsi" w:hAnsiTheme="minorHAnsi" w:cstheme="minorHAnsi"/>
          <w:bCs/>
          <w:sz w:val="22"/>
          <w:szCs w:val="22"/>
        </w:rPr>
      </w:pPr>
    </w:p>
    <w:p w14:paraId="1B584C43" w14:textId="77777777" w:rsidR="005D7625" w:rsidRPr="009561F4"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color w:val="000000"/>
          <w:sz w:val="22"/>
          <w:szCs w:val="22"/>
        </w:rPr>
        <w:t>En outre l’activité ne doit pas être une activité exclue par l’article 48 §1</w:t>
      </w:r>
      <w:r w:rsidRPr="009561F4">
        <w:rPr>
          <w:rFonts w:asciiTheme="minorHAnsi" w:hAnsiTheme="minorHAnsi" w:cstheme="minorHAnsi"/>
          <w:bCs/>
          <w:color w:val="000000"/>
          <w:sz w:val="22"/>
          <w:szCs w:val="22"/>
          <w:vertAlign w:val="superscript"/>
        </w:rPr>
        <w:t>er</w:t>
      </w:r>
      <w:r>
        <w:rPr>
          <w:rFonts w:asciiTheme="minorHAnsi" w:hAnsiTheme="minorHAnsi" w:cstheme="minorHAnsi"/>
          <w:bCs/>
          <w:color w:val="000000"/>
          <w:sz w:val="22"/>
          <w:szCs w:val="22"/>
        </w:rPr>
        <w:t xml:space="preserve"> 4°.</w:t>
      </w:r>
    </w:p>
    <w:p w14:paraId="25725D6A" w14:textId="77777777" w:rsidR="005D7625" w:rsidRDefault="005D7625" w:rsidP="005D7625">
      <w:pPr>
        <w:pStyle w:val="Textebrut"/>
        <w:tabs>
          <w:tab w:val="left" w:pos="1843"/>
        </w:tabs>
        <w:jc w:val="both"/>
        <w:rPr>
          <w:rFonts w:asciiTheme="minorHAnsi" w:hAnsiTheme="minorHAnsi" w:cstheme="minorHAnsi"/>
          <w:bCs/>
          <w:sz w:val="22"/>
          <w:szCs w:val="22"/>
        </w:rPr>
      </w:pPr>
    </w:p>
    <w:p w14:paraId="2F767264"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S’il remplit ces conditions, le chômeur perçoit des allocations de chômage, en ce compris pour les journées d’activité. Les allocations sont toutefois susceptibles d’être limitées en fonction des revenus perçus dans le cadre de l’activité accessoire (article 130 de l’arrêté royal du 25 novembre 1991).</w:t>
      </w:r>
    </w:p>
    <w:p w14:paraId="6E0F39B9" w14:textId="77777777" w:rsidR="005D7625" w:rsidRDefault="005D7625" w:rsidP="005D7625">
      <w:pPr>
        <w:pStyle w:val="Textebrut"/>
        <w:tabs>
          <w:tab w:val="left" w:pos="1843"/>
        </w:tabs>
        <w:jc w:val="both"/>
        <w:rPr>
          <w:rFonts w:asciiTheme="minorHAnsi" w:hAnsiTheme="minorHAnsi" w:cstheme="minorHAnsi"/>
          <w:bCs/>
          <w:sz w:val="22"/>
          <w:szCs w:val="22"/>
        </w:rPr>
      </w:pPr>
    </w:p>
    <w:p w14:paraId="59264E6A" w14:textId="77777777" w:rsidR="005D7625" w:rsidRDefault="005D7625" w:rsidP="005D7625">
      <w:pPr>
        <w:pStyle w:val="Textebrut"/>
        <w:tabs>
          <w:tab w:val="left" w:pos="1843"/>
        </w:tabs>
        <w:jc w:val="both"/>
        <w:rPr>
          <w:rFonts w:asciiTheme="minorHAnsi" w:hAnsiTheme="minorHAnsi" w:cstheme="minorHAnsi"/>
        </w:rPr>
      </w:pPr>
      <w:r w:rsidRPr="00795968">
        <w:rPr>
          <w:rFonts w:asciiTheme="minorHAnsi" w:hAnsiTheme="minorHAnsi" w:cstheme="minorHAnsi"/>
        </w:rPr>
        <w:t>2.</w:t>
      </w:r>
    </w:p>
    <w:p w14:paraId="2D9B1B0A" w14:textId="77777777" w:rsidR="005D7625" w:rsidRDefault="005D7625" w:rsidP="005D7625">
      <w:pPr>
        <w:pStyle w:val="Textebrut"/>
        <w:tabs>
          <w:tab w:val="left" w:pos="1843"/>
        </w:tabs>
        <w:jc w:val="both"/>
        <w:rPr>
          <w:rFonts w:asciiTheme="minorHAnsi" w:hAnsiTheme="minorHAnsi" w:cstheme="minorHAnsi"/>
          <w:sz w:val="22"/>
          <w:szCs w:val="22"/>
          <w:lang w:val="fr-FR"/>
        </w:rPr>
      </w:pPr>
      <w:r>
        <w:rPr>
          <w:rFonts w:asciiTheme="minorHAnsi" w:hAnsiTheme="minorHAnsi" w:cstheme="minorHAnsi"/>
          <w:sz w:val="22"/>
          <w:szCs w:val="22"/>
          <w:lang w:val="fr-FR"/>
        </w:rPr>
        <w:t>La mesure « tremplin-indépendant » consiste dans l’autorisation faite à un chômeur d’entreprendre une activité accessoire à titre d’indépendant tout en conservant le bénéfice des allocations de chômage.</w:t>
      </w:r>
    </w:p>
    <w:p w14:paraId="32692301" w14:textId="77777777" w:rsidR="005D7625" w:rsidRDefault="005D7625" w:rsidP="005D7625">
      <w:pPr>
        <w:pStyle w:val="Textebrut"/>
        <w:tabs>
          <w:tab w:val="left" w:pos="1843"/>
        </w:tabs>
        <w:jc w:val="both"/>
        <w:rPr>
          <w:rFonts w:asciiTheme="minorHAnsi" w:hAnsiTheme="minorHAnsi" w:cstheme="minorHAnsi"/>
          <w:sz w:val="22"/>
          <w:szCs w:val="22"/>
          <w:lang w:val="fr-FR"/>
        </w:rPr>
      </w:pPr>
    </w:p>
    <w:p w14:paraId="0670A513" w14:textId="77777777" w:rsidR="005D7625" w:rsidRDefault="005D7625" w:rsidP="005D7625">
      <w:pPr>
        <w:pStyle w:val="Textebrut"/>
        <w:tabs>
          <w:tab w:val="left" w:pos="1843"/>
        </w:tabs>
        <w:jc w:val="both"/>
        <w:rPr>
          <w:rFonts w:asciiTheme="minorHAnsi" w:hAnsiTheme="minorHAnsi" w:cstheme="minorHAnsi"/>
          <w:sz w:val="22"/>
          <w:szCs w:val="22"/>
          <w:lang w:val="fr-FR"/>
        </w:rPr>
      </w:pPr>
      <w:r>
        <w:rPr>
          <w:rFonts w:asciiTheme="minorHAnsi" w:hAnsiTheme="minorHAnsi" w:cstheme="minorHAnsi"/>
          <w:sz w:val="22"/>
          <w:szCs w:val="22"/>
          <w:lang w:val="fr-FR"/>
        </w:rPr>
        <w:t>Cette autorisation est soumise à diverses conditions, qui sont énoncées à l’article 48 §1 bis de l’arrêté royal précité.</w:t>
      </w:r>
    </w:p>
    <w:p w14:paraId="2A7976DC" w14:textId="77777777" w:rsidR="005D7625" w:rsidRDefault="005D7625" w:rsidP="005D7625">
      <w:pPr>
        <w:pStyle w:val="Textebrut"/>
        <w:tabs>
          <w:tab w:val="left" w:pos="1843"/>
        </w:tabs>
        <w:jc w:val="both"/>
        <w:rPr>
          <w:rFonts w:asciiTheme="minorHAnsi" w:hAnsiTheme="minorHAnsi" w:cstheme="minorHAnsi"/>
          <w:sz w:val="22"/>
          <w:szCs w:val="22"/>
          <w:lang w:val="fr-FR"/>
        </w:rPr>
      </w:pPr>
    </w:p>
    <w:p w14:paraId="10D1AF2A" w14:textId="77777777" w:rsidR="005D7625" w:rsidRDefault="005D7625" w:rsidP="005D7625">
      <w:pPr>
        <w:pStyle w:val="Textebrut"/>
        <w:tabs>
          <w:tab w:val="left" w:pos="1843"/>
        </w:tabs>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Il dispose que : </w:t>
      </w:r>
    </w:p>
    <w:p w14:paraId="57399E8C" w14:textId="77777777" w:rsidR="005D7625" w:rsidRDefault="005D7625" w:rsidP="005D7625">
      <w:pPr>
        <w:pStyle w:val="Textebrut"/>
        <w:tabs>
          <w:tab w:val="left" w:pos="1843"/>
        </w:tabs>
        <w:jc w:val="both"/>
        <w:rPr>
          <w:rFonts w:asciiTheme="minorHAnsi" w:hAnsiTheme="minorHAnsi" w:cstheme="minorHAnsi"/>
          <w:sz w:val="22"/>
          <w:szCs w:val="22"/>
          <w:lang w:val="fr-FR"/>
        </w:rPr>
      </w:pPr>
    </w:p>
    <w:p w14:paraId="588434DA" w14:textId="77777777" w:rsidR="005D7625" w:rsidRDefault="005D7625" w:rsidP="005D7625">
      <w:pPr>
        <w:pStyle w:val="Textebrut"/>
        <w:tabs>
          <w:tab w:val="left" w:pos="1843"/>
        </w:tabs>
        <w:jc w:val="both"/>
        <w:rPr>
          <w:rFonts w:asciiTheme="minorHAnsi" w:hAnsiTheme="minorHAnsi" w:cstheme="minorHAnsi"/>
          <w:bCs/>
          <w:i/>
          <w:sz w:val="22"/>
          <w:szCs w:val="22"/>
        </w:rPr>
      </w:pPr>
      <w:r>
        <w:rPr>
          <w:b/>
          <w:bCs/>
        </w:rPr>
        <w:t>« </w:t>
      </w:r>
      <w:r w:rsidRPr="004525C7">
        <w:rPr>
          <w:rFonts w:asciiTheme="minorHAnsi" w:hAnsiTheme="minorHAnsi" w:cstheme="minorHAnsi"/>
          <w:bCs/>
          <w:i/>
          <w:sz w:val="22"/>
          <w:szCs w:val="22"/>
        </w:rPr>
        <w:t>Sans préjudice de la possibilité de demander l'application du régime prévu au § 1er, le chômeur qui exerce à titre accessoire une activité au sens de l'article 45, alinéa 1er, 1°, non visée à l'article 48bis, moyennant l'application de l'article 130, peut conserver le droit aux allocations pendant une période de douze mois, à calculer de date à date, à partir du début de l'activité ou à partir du moment où il fait appel à l'avantage de la présente di</w:t>
      </w:r>
      <w:r>
        <w:rPr>
          <w:rFonts w:asciiTheme="minorHAnsi" w:hAnsiTheme="minorHAnsi" w:cstheme="minorHAnsi"/>
          <w:bCs/>
          <w:i/>
          <w:sz w:val="22"/>
          <w:szCs w:val="22"/>
        </w:rPr>
        <w:t>sposition, à condition que :</w:t>
      </w:r>
      <w:r>
        <w:rPr>
          <w:rFonts w:asciiTheme="minorHAnsi" w:hAnsiTheme="minorHAnsi" w:cstheme="minorHAnsi"/>
          <w:bCs/>
          <w:i/>
          <w:sz w:val="22"/>
          <w:szCs w:val="22"/>
        </w:rPr>
        <w:br/>
      </w:r>
    </w:p>
    <w:p w14:paraId="409272BD" w14:textId="77777777" w:rsidR="005D7625" w:rsidRDefault="005D7625" w:rsidP="005D7625">
      <w:pPr>
        <w:pStyle w:val="Textebrut"/>
        <w:tabs>
          <w:tab w:val="left" w:pos="1843"/>
        </w:tabs>
        <w:jc w:val="both"/>
        <w:rPr>
          <w:rFonts w:asciiTheme="minorHAnsi" w:hAnsiTheme="minorHAnsi" w:cstheme="minorHAnsi"/>
          <w:bCs/>
          <w:i/>
          <w:sz w:val="22"/>
          <w:szCs w:val="22"/>
        </w:rPr>
      </w:pPr>
      <w:r w:rsidRPr="004525C7">
        <w:rPr>
          <w:rFonts w:asciiTheme="minorHAnsi" w:hAnsiTheme="minorHAnsi" w:cstheme="minorHAnsi"/>
          <w:bCs/>
          <w:i/>
          <w:sz w:val="22"/>
          <w:szCs w:val="22"/>
        </w:rPr>
        <w:t xml:space="preserve">1° s'il s'agit d'un chômeur complet, le </w:t>
      </w:r>
      <w:bookmarkStart w:id="4" w:name="hit89"/>
      <w:bookmarkEnd w:id="4"/>
      <w:r w:rsidRPr="004525C7">
        <w:rPr>
          <w:rFonts w:asciiTheme="minorHAnsi" w:hAnsiTheme="minorHAnsi" w:cstheme="minorHAnsi"/>
          <w:bCs/>
          <w:i/>
          <w:sz w:val="22"/>
          <w:szCs w:val="22"/>
        </w:rPr>
        <w:t>chômage ne trouve pas son origine dans l'arrêt ou la réduction du travail comme salarié dans le</w:t>
      </w:r>
      <w:r>
        <w:rPr>
          <w:rFonts w:asciiTheme="minorHAnsi" w:hAnsiTheme="minorHAnsi" w:cstheme="minorHAnsi"/>
          <w:bCs/>
          <w:i/>
          <w:sz w:val="22"/>
          <w:szCs w:val="22"/>
        </w:rPr>
        <w:t xml:space="preserve"> but d'obtenir cet avantage;</w:t>
      </w:r>
    </w:p>
    <w:p w14:paraId="66561B70" w14:textId="77777777" w:rsidR="005D7625" w:rsidRDefault="005D7625" w:rsidP="005D7625">
      <w:pPr>
        <w:pStyle w:val="Textebrut"/>
        <w:tabs>
          <w:tab w:val="left" w:pos="1843"/>
        </w:tabs>
        <w:jc w:val="both"/>
        <w:rPr>
          <w:rFonts w:asciiTheme="minorHAnsi" w:hAnsiTheme="minorHAnsi" w:cstheme="minorHAnsi"/>
          <w:bCs/>
          <w:i/>
          <w:sz w:val="22"/>
          <w:szCs w:val="22"/>
        </w:rPr>
      </w:pPr>
      <w:r w:rsidRPr="00FE0778">
        <w:rPr>
          <w:rFonts w:asciiTheme="minorHAnsi" w:hAnsiTheme="minorHAnsi" w:cstheme="minorHAnsi"/>
          <w:bCs/>
          <w:i/>
          <w:sz w:val="22"/>
          <w:szCs w:val="22"/>
        </w:rPr>
        <w:t>2° l'avantage n'est pas demandé pour une activité indépendante qui a déjà été exercée comme profession principale, dans les 6 années écoulées, calculées de date à date;</w:t>
      </w:r>
    </w:p>
    <w:p w14:paraId="1FBD1C08" w14:textId="77777777" w:rsidR="005D7625" w:rsidRDefault="005D7625" w:rsidP="005D7625">
      <w:pPr>
        <w:pStyle w:val="Textebrut"/>
        <w:tabs>
          <w:tab w:val="left" w:pos="1843"/>
        </w:tabs>
        <w:jc w:val="both"/>
        <w:rPr>
          <w:rFonts w:asciiTheme="minorHAnsi" w:hAnsiTheme="minorHAnsi" w:cstheme="minorHAnsi"/>
          <w:bCs/>
          <w:i/>
          <w:sz w:val="22"/>
          <w:szCs w:val="22"/>
        </w:rPr>
      </w:pPr>
      <w:r w:rsidRPr="00FE0778">
        <w:rPr>
          <w:rFonts w:asciiTheme="minorHAnsi" w:hAnsiTheme="minorHAnsi" w:cstheme="minorHAnsi"/>
          <w:bCs/>
          <w:i/>
          <w:sz w:val="22"/>
          <w:szCs w:val="22"/>
        </w:rPr>
        <w:t>3° le chômeur ne fait pas exercer les activités qui font l'objet de sa profession accessoire par des tiers, notamment dans le cadre d'un contrat de travail ou d'un contrat de sous-traitance, sauf si cela ne se produit qu'exceptionnellement;</w:t>
      </w:r>
    </w:p>
    <w:p w14:paraId="3DEA6872" w14:textId="77777777" w:rsidR="005D7625" w:rsidRDefault="005D7625" w:rsidP="005D7625">
      <w:pPr>
        <w:pStyle w:val="Textebrut"/>
        <w:tabs>
          <w:tab w:val="left" w:pos="1843"/>
        </w:tabs>
        <w:jc w:val="both"/>
        <w:rPr>
          <w:rFonts w:asciiTheme="minorHAnsi" w:hAnsiTheme="minorHAnsi" w:cstheme="minorHAnsi"/>
          <w:b/>
          <w:i/>
          <w:sz w:val="22"/>
          <w:szCs w:val="22"/>
        </w:rPr>
      </w:pPr>
      <w:r w:rsidRPr="00283B6A">
        <w:rPr>
          <w:rFonts w:asciiTheme="minorHAnsi" w:hAnsiTheme="minorHAnsi" w:cstheme="minorHAnsi"/>
          <w:b/>
          <w:i/>
          <w:sz w:val="22"/>
          <w:szCs w:val="22"/>
        </w:rPr>
        <w:t>4°</w:t>
      </w:r>
      <w:r w:rsidRPr="004525C7">
        <w:rPr>
          <w:rFonts w:asciiTheme="minorHAnsi" w:hAnsiTheme="minorHAnsi" w:cstheme="minorHAnsi"/>
          <w:bCs/>
          <w:i/>
          <w:sz w:val="22"/>
          <w:szCs w:val="22"/>
        </w:rPr>
        <w:t xml:space="preserve"> </w:t>
      </w:r>
      <w:r w:rsidRPr="00283B6A">
        <w:rPr>
          <w:rFonts w:asciiTheme="minorHAnsi" w:hAnsiTheme="minorHAnsi" w:cstheme="minorHAnsi"/>
          <w:b/>
          <w:i/>
          <w:sz w:val="22"/>
          <w:szCs w:val="22"/>
        </w:rPr>
        <w:t xml:space="preserve">le chômeur déclare l'exercice de la profession accessoire et demande l'avantage de la présente disposition. La déclaration doit parvenir au bureau du </w:t>
      </w:r>
      <w:bookmarkStart w:id="5" w:name="hit90"/>
      <w:bookmarkEnd w:id="5"/>
      <w:r w:rsidRPr="00283B6A">
        <w:rPr>
          <w:rFonts w:asciiTheme="minorHAnsi" w:hAnsiTheme="minorHAnsi" w:cstheme="minorHAnsi"/>
          <w:b/>
          <w:i/>
          <w:sz w:val="22"/>
          <w:szCs w:val="22"/>
        </w:rPr>
        <w:t>chômage préalablement ou dans le délai fixé en vertu de l'article 138, alinéa 1er, 4°, si le chômeur introduit la déclaration à l'occasion d'une demande d'allocations.</w:t>
      </w:r>
    </w:p>
    <w:p w14:paraId="07EE15DF" w14:textId="77777777" w:rsidR="005D7625" w:rsidRDefault="005D7625" w:rsidP="005D7625">
      <w:pPr>
        <w:pStyle w:val="Textebrut"/>
        <w:tabs>
          <w:tab w:val="left" w:pos="1843"/>
        </w:tabs>
        <w:jc w:val="both"/>
        <w:rPr>
          <w:rFonts w:asciiTheme="minorHAnsi" w:hAnsiTheme="minorHAnsi" w:cstheme="minorHAnsi"/>
          <w:bCs/>
          <w:i/>
          <w:sz w:val="22"/>
          <w:szCs w:val="22"/>
        </w:rPr>
      </w:pPr>
      <w:r w:rsidRPr="004525C7">
        <w:rPr>
          <w:rFonts w:asciiTheme="minorHAnsi" w:hAnsiTheme="minorHAnsi" w:cstheme="minorHAnsi"/>
          <w:bCs/>
          <w:i/>
          <w:sz w:val="22"/>
          <w:szCs w:val="22"/>
        </w:rPr>
        <w:t>Par dérogation à l'article 71, alinéa 1er, 4°, le chômeur visé à l'alinéa 1er ne doit pas mentionner l'exercice des activités autorisées sur sa carte de contrôle et, par dérogation à l'article 71bis, § 2, alinéa 1er, il est dispensé de la communication de l'exercice des activités autorisées qui</w:t>
      </w:r>
      <w:r>
        <w:rPr>
          <w:rFonts w:asciiTheme="minorHAnsi" w:hAnsiTheme="minorHAnsi" w:cstheme="minorHAnsi"/>
          <w:bCs/>
          <w:i/>
          <w:sz w:val="22"/>
          <w:szCs w:val="22"/>
        </w:rPr>
        <w:t xml:space="preserve"> y est mentionnée.</w:t>
      </w:r>
      <w:r>
        <w:rPr>
          <w:rFonts w:asciiTheme="minorHAnsi" w:hAnsiTheme="minorHAnsi" w:cstheme="minorHAnsi"/>
          <w:bCs/>
          <w:i/>
          <w:sz w:val="22"/>
          <w:szCs w:val="22"/>
        </w:rPr>
        <w:br/>
      </w:r>
      <w:r w:rsidRPr="004525C7">
        <w:rPr>
          <w:rFonts w:asciiTheme="minorHAnsi" w:hAnsiTheme="minorHAnsi" w:cstheme="minorHAnsi"/>
          <w:bCs/>
          <w:i/>
          <w:sz w:val="22"/>
          <w:szCs w:val="22"/>
        </w:rPr>
        <w:t>Par dérogation aux articles 44, 55, 7° et 109, l'exercice des activités autorisées n'entraîne pas la perte de l'allocation ou la diminut</w:t>
      </w:r>
      <w:r>
        <w:rPr>
          <w:rFonts w:asciiTheme="minorHAnsi" w:hAnsiTheme="minorHAnsi" w:cstheme="minorHAnsi"/>
          <w:bCs/>
          <w:i/>
          <w:sz w:val="22"/>
          <w:szCs w:val="22"/>
        </w:rPr>
        <w:t>ion du nombre d'allocations.</w:t>
      </w:r>
    </w:p>
    <w:p w14:paraId="62EC80C9" w14:textId="27306DB9" w:rsidR="005D7625" w:rsidRPr="004525C7" w:rsidRDefault="005D7625" w:rsidP="005D7625">
      <w:pPr>
        <w:pStyle w:val="Textebrut"/>
        <w:tabs>
          <w:tab w:val="left" w:pos="1843"/>
        </w:tabs>
        <w:jc w:val="both"/>
        <w:rPr>
          <w:rFonts w:asciiTheme="minorHAnsi" w:hAnsiTheme="minorHAnsi" w:cstheme="minorHAnsi"/>
          <w:i/>
          <w:sz w:val="22"/>
          <w:szCs w:val="22"/>
        </w:rPr>
      </w:pPr>
      <w:r w:rsidRPr="004525C7">
        <w:rPr>
          <w:rFonts w:asciiTheme="minorHAnsi" w:hAnsiTheme="minorHAnsi" w:cstheme="minorHAnsi"/>
          <w:bCs/>
          <w:i/>
          <w:sz w:val="22"/>
          <w:szCs w:val="22"/>
        </w:rPr>
        <w:t>L'avantage du présent paragraphe ne peut à nouveau être accordé, que si le chômeur n'a pas bénéficié de cet avantage pendant les 6 années écoulées, calculées de date à date.</w:t>
      </w:r>
      <w:r w:rsidRPr="004525C7">
        <w:rPr>
          <w:rFonts w:asciiTheme="minorHAnsi" w:hAnsiTheme="minorHAnsi" w:cstheme="minorHAnsi"/>
          <w:bCs/>
          <w:i/>
          <w:sz w:val="22"/>
          <w:szCs w:val="22"/>
          <w:vertAlign w:val="superscript"/>
        </w:rPr>
        <w:t> »</w:t>
      </w:r>
    </w:p>
    <w:p w14:paraId="261586F2" w14:textId="77777777" w:rsidR="005D7625" w:rsidRPr="005D7625" w:rsidRDefault="005D7625" w:rsidP="005D7625">
      <w:pPr>
        <w:pStyle w:val="Textebrut"/>
        <w:tabs>
          <w:tab w:val="left" w:pos="1843"/>
        </w:tabs>
        <w:jc w:val="both"/>
        <w:rPr>
          <w:rFonts w:asciiTheme="minorHAnsi" w:hAnsiTheme="minorHAnsi" w:cstheme="minorHAnsi"/>
          <w:sz w:val="22"/>
          <w:szCs w:val="22"/>
        </w:rPr>
      </w:pPr>
      <w:r w:rsidRPr="005D7625">
        <w:rPr>
          <w:rFonts w:asciiTheme="minorHAnsi" w:hAnsiTheme="minorHAnsi" w:cstheme="minorHAnsi"/>
          <w:sz w:val="22"/>
          <w:szCs w:val="22"/>
        </w:rPr>
        <w:t>(c’est le Tribunal qui met en évidence)</w:t>
      </w:r>
    </w:p>
    <w:p w14:paraId="22E6C948" w14:textId="77777777" w:rsidR="005D7625" w:rsidRPr="005D7625" w:rsidRDefault="005D7625" w:rsidP="005D7625">
      <w:pPr>
        <w:pStyle w:val="Textebrut"/>
        <w:tabs>
          <w:tab w:val="left" w:pos="1843"/>
        </w:tabs>
        <w:jc w:val="both"/>
        <w:rPr>
          <w:rFonts w:asciiTheme="minorHAnsi" w:hAnsiTheme="minorHAnsi" w:cstheme="minorHAnsi"/>
          <w:sz w:val="22"/>
          <w:szCs w:val="22"/>
        </w:rPr>
      </w:pPr>
      <w:r w:rsidRPr="005D7625">
        <w:rPr>
          <w:rFonts w:asciiTheme="minorHAnsi" w:hAnsiTheme="minorHAnsi" w:cstheme="minorHAnsi"/>
          <w:sz w:val="22"/>
          <w:szCs w:val="22"/>
        </w:rPr>
        <w:t xml:space="preserve"> </w:t>
      </w:r>
    </w:p>
    <w:p w14:paraId="0AC4A10E" w14:textId="77777777" w:rsidR="005D7625" w:rsidRPr="005D7625" w:rsidRDefault="005D7625" w:rsidP="005D7625">
      <w:pPr>
        <w:pStyle w:val="Textebrut"/>
        <w:tabs>
          <w:tab w:val="left" w:pos="1843"/>
        </w:tabs>
        <w:jc w:val="both"/>
        <w:rPr>
          <w:rFonts w:asciiTheme="minorHAnsi" w:hAnsiTheme="minorHAnsi" w:cstheme="minorHAnsi"/>
          <w:sz w:val="22"/>
          <w:szCs w:val="22"/>
        </w:rPr>
      </w:pPr>
      <w:r w:rsidRPr="005D7625">
        <w:rPr>
          <w:rFonts w:asciiTheme="minorHAnsi" w:hAnsiTheme="minorHAnsi" w:cstheme="minorHAnsi"/>
          <w:sz w:val="22"/>
          <w:szCs w:val="22"/>
        </w:rPr>
        <w:t>3.</w:t>
      </w:r>
    </w:p>
    <w:p w14:paraId="34635E05" w14:textId="77777777" w:rsidR="005D7625" w:rsidRPr="005D7625" w:rsidRDefault="005D7625" w:rsidP="005D7625">
      <w:pPr>
        <w:pStyle w:val="Textebrut"/>
        <w:tabs>
          <w:tab w:val="left" w:pos="1843"/>
        </w:tabs>
        <w:jc w:val="both"/>
        <w:rPr>
          <w:rFonts w:asciiTheme="minorHAnsi" w:hAnsiTheme="minorHAnsi" w:cstheme="minorHAnsi"/>
          <w:sz w:val="22"/>
          <w:szCs w:val="22"/>
        </w:rPr>
      </w:pPr>
      <w:r w:rsidRPr="005D7625">
        <w:rPr>
          <w:rFonts w:asciiTheme="minorHAnsi" w:hAnsiTheme="minorHAnsi" w:cstheme="minorHAnsi"/>
          <w:sz w:val="22"/>
          <w:szCs w:val="22"/>
        </w:rPr>
        <w:t>Concernant la charge de la preuve, l’article 48 §2 précise que « </w:t>
      </w:r>
      <w:r w:rsidRPr="005D7625">
        <w:rPr>
          <w:rFonts w:asciiTheme="minorHAnsi" w:hAnsiTheme="minorHAnsi" w:cstheme="minorHAnsi"/>
          <w:i/>
          <w:iCs/>
          <w:sz w:val="22"/>
          <w:szCs w:val="22"/>
        </w:rPr>
        <w:t>Les déclarations faites par le chômeur en rapport avec son activité sont écartées si elles sont contredites par des présomptions graves, précises et concordantes</w:t>
      </w:r>
      <w:r w:rsidRPr="005D7625">
        <w:rPr>
          <w:rFonts w:asciiTheme="minorHAnsi" w:hAnsiTheme="minorHAnsi" w:cstheme="minorHAnsi"/>
          <w:sz w:val="22"/>
          <w:szCs w:val="22"/>
        </w:rPr>
        <w:t> ».</w:t>
      </w:r>
    </w:p>
    <w:p w14:paraId="631AA7AD" w14:textId="77777777" w:rsidR="005D7625" w:rsidRPr="00795968" w:rsidRDefault="005D7625" w:rsidP="005D7625">
      <w:pPr>
        <w:pStyle w:val="Textebrut"/>
        <w:tabs>
          <w:tab w:val="left" w:pos="1843"/>
        </w:tabs>
        <w:jc w:val="both"/>
        <w:rPr>
          <w:rFonts w:asciiTheme="minorHAnsi" w:hAnsiTheme="minorHAnsi" w:cstheme="minorHAnsi"/>
        </w:rPr>
      </w:pPr>
    </w:p>
    <w:p w14:paraId="53A7B2C4" w14:textId="77777777" w:rsidR="005D7625" w:rsidRPr="005D7625" w:rsidRDefault="005D7625" w:rsidP="005D7625">
      <w:pPr>
        <w:pStyle w:val="Textebrut"/>
        <w:numPr>
          <w:ilvl w:val="0"/>
          <w:numId w:val="13"/>
        </w:numPr>
        <w:tabs>
          <w:tab w:val="left" w:pos="1843"/>
        </w:tabs>
        <w:jc w:val="both"/>
        <w:rPr>
          <w:rFonts w:asciiTheme="minorHAnsi" w:hAnsiTheme="minorHAnsi" w:cstheme="minorHAnsi"/>
          <w:b/>
          <w:bCs/>
          <w:sz w:val="22"/>
          <w:szCs w:val="22"/>
          <w:lang w:val="fr-FR"/>
        </w:rPr>
      </w:pPr>
      <w:r w:rsidRPr="005D7625">
        <w:rPr>
          <w:rFonts w:asciiTheme="minorHAnsi" w:hAnsiTheme="minorHAnsi" w:cstheme="minorHAnsi"/>
          <w:b/>
          <w:bCs/>
          <w:sz w:val="22"/>
          <w:szCs w:val="22"/>
          <w:lang w:val="fr-FR"/>
        </w:rPr>
        <w:t>Application dans les faits</w:t>
      </w:r>
    </w:p>
    <w:p w14:paraId="6381F8FF" w14:textId="77777777" w:rsidR="005D7625" w:rsidRPr="005D7625" w:rsidRDefault="005D7625" w:rsidP="005D7625">
      <w:pPr>
        <w:pStyle w:val="Textebrut"/>
        <w:tabs>
          <w:tab w:val="left" w:pos="1843"/>
        </w:tabs>
        <w:jc w:val="both"/>
        <w:rPr>
          <w:rFonts w:asciiTheme="minorHAnsi" w:hAnsiTheme="minorHAnsi" w:cstheme="minorHAnsi"/>
          <w:b/>
          <w:bCs/>
        </w:rPr>
      </w:pPr>
    </w:p>
    <w:p w14:paraId="0C3A28C7" w14:textId="77777777" w:rsidR="005D7625" w:rsidRPr="006F1169" w:rsidRDefault="005D7625" w:rsidP="005D7625">
      <w:pPr>
        <w:pStyle w:val="Textebrut"/>
        <w:tabs>
          <w:tab w:val="left" w:pos="1843"/>
        </w:tabs>
        <w:jc w:val="both"/>
        <w:rPr>
          <w:rFonts w:asciiTheme="minorHAnsi" w:hAnsiTheme="minorHAnsi" w:cstheme="minorHAnsi"/>
          <w:bCs/>
          <w:sz w:val="22"/>
          <w:szCs w:val="22"/>
        </w:rPr>
      </w:pPr>
      <w:r w:rsidRPr="006F1169">
        <w:rPr>
          <w:rFonts w:asciiTheme="minorHAnsi" w:hAnsiTheme="minorHAnsi" w:cstheme="minorHAnsi"/>
          <w:bCs/>
          <w:sz w:val="22"/>
          <w:szCs w:val="22"/>
        </w:rPr>
        <w:t>1.</w:t>
      </w:r>
    </w:p>
    <w:p w14:paraId="2E3B217A" w14:textId="77777777" w:rsidR="005D7625" w:rsidRDefault="005D7625" w:rsidP="005D7625">
      <w:pPr>
        <w:pStyle w:val="Textebrut"/>
        <w:tabs>
          <w:tab w:val="left" w:pos="1843"/>
        </w:tabs>
        <w:jc w:val="both"/>
        <w:rPr>
          <w:rFonts w:asciiTheme="minorHAnsi" w:hAnsiTheme="minorHAnsi" w:cstheme="minorHAnsi"/>
          <w:bCs/>
          <w:sz w:val="22"/>
          <w:szCs w:val="22"/>
        </w:rPr>
      </w:pPr>
      <w:r w:rsidRPr="006F1169">
        <w:rPr>
          <w:rFonts w:asciiTheme="minorHAnsi" w:hAnsiTheme="minorHAnsi" w:cstheme="minorHAnsi"/>
          <w:bCs/>
          <w:sz w:val="22"/>
          <w:szCs w:val="22"/>
        </w:rPr>
        <w:t>C’est à juste titre que l’</w:t>
      </w:r>
      <w:proofErr w:type="spellStart"/>
      <w:r w:rsidRPr="006F1169">
        <w:rPr>
          <w:rFonts w:asciiTheme="minorHAnsi" w:hAnsiTheme="minorHAnsi" w:cstheme="minorHAnsi"/>
          <w:bCs/>
          <w:sz w:val="22"/>
          <w:szCs w:val="22"/>
        </w:rPr>
        <w:t>ONEm</w:t>
      </w:r>
      <w:proofErr w:type="spellEnd"/>
      <w:r w:rsidRPr="006F1169">
        <w:rPr>
          <w:rFonts w:asciiTheme="minorHAnsi" w:hAnsiTheme="minorHAnsi" w:cstheme="minorHAnsi"/>
          <w:bCs/>
          <w:sz w:val="22"/>
          <w:szCs w:val="22"/>
        </w:rPr>
        <w:t xml:space="preserve"> a </w:t>
      </w:r>
      <w:r>
        <w:rPr>
          <w:rFonts w:asciiTheme="minorHAnsi" w:hAnsiTheme="minorHAnsi" w:cstheme="minorHAnsi"/>
          <w:bCs/>
          <w:sz w:val="22"/>
          <w:szCs w:val="22"/>
        </w:rPr>
        <w:t>pris la première décision litigieuse.</w:t>
      </w:r>
    </w:p>
    <w:p w14:paraId="2D800E3A" w14:textId="77777777" w:rsidR="005D7625" w:rsidRDefault="005D7625" w:rsidP="005D7625">
      <w:pPr>
        <w:pStyle w:val="Textebrut"/>
        <w:tabs>
          <w:tab w:val="left" w:pos="1843"/>
        </w:tabs>
        <w:jc w:val="both"/>
        <w:rPr>
          <w:rFonts w:asciiTheme="minorHAnsi" w:hAnsiTheme="minorHAnsi" w:cstheme="minorHAnsi"/>
          <w:bCs/>
          <w:sz w:val="22"/>
          <w:szCs w:val="22"/>
        </w:rPr>
      </w:pPr>
    </w:p>
    <w:p w14:paraId="24AE96CC" w14:textId="1D9B6A0C"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En effet, le contrat de travail de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a été rompu le 1</w:t>
      </w:r>
      <w:r w:rsidRPr="001279EF">
        <w:rPr>
          <w:rFonts w:asciiTheme="minorHAnsi" w:hAnsiTheme="minorHAnsi" w:cstheme="minorHAnsi"/>
          <w:bCs/>
          <w:sz w:val="22"/>
          <w:szCs w:val="22"/>
          <w:vertAlign w:val="superscript"/>
        </w:rPr>
        <w:t>er</w:t>
      </w:r>
      <w:r>
        <w:rPr>
          <w:rFonts w:asciiTheme="minorHAnsi" w:hAnsiTheme="minorHAnsi" w:cstheme="minorHAnsi"/>
          <w:bCs/>
          <w:sz w:val="22"/>
          <w:szCs w:val="22"/>
        </w:rPr>
        <w:t xml:space="preserve"> décembre 2018. Il a ensuite perçu une indemnité de préavis couvrant la période du 1</w:t>
      </w:r>
      <w:r w:rsidRPr="00194484">
        <w:rPr>
          <w:rFonts w:asciiTheme="minorHAnsi" w:hAnsiTheme="minorHAnsi" w:cstheme="minorHAnsi"/>
          <w:bCs/>
          <w:sz w:val="22"/>
          <w:szCs w:val="22"/>
          <w:vertAlign w:val="superscript"/>
        </w:rPr>
        <w:t>er</w:t>
      </w:r>
      <w:r>
        <w:rPr>
          <w:rFonts w:asciiTheme="minorHAnsi" w:hAnsiTheme="minorHAnsi" w:cstheme="minorHAnsi"/>
          <w:bCs/>
          <w:sz w:val="22"/>
          <w:szCs w:val="22"/>
        </w:rPr>
        <w:t xml:space="preserve"> décembre 2018 au 13 février 2020. Il n’a donc pas exercé d’activité de travailleur salarié au cours de cette période. </w:t>
      </w:r>
    </w:p>
    <w:p w14:paraId="58DBCDC6" w14:textId="77777777" w:rsidR="005D7625" w:rsidRDefault="005D7625" w:rsidP="005D7625">
      <w:pPr>
        <w:pStyle w:val="Textebrut"/>
        <w:tabs>
          <w:tab w:val="left" w:pos="1843"/>
        </w:tabs>
        <w:jc w:val="both"/>
        <w:rPr>
          <w:rFonts w:asciiTheme="minorHAnsi" w:hAnsiTheme="minorHAnsi" w:cstheme="minorHAnsi"/>
          <w:bCs/>
          <w:sz w:val="22"/>
          <w:szCs w:val="22"/>
        </w:rPr>
      </w:pPr>
    </w:p>
    <w:p w14:paraId="03721194" w14:textId="2D5049D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Il doit donc démontrer l’exercice de l’activité accessoire au moins trois mois avant le 1</w:t>
      </w:r>
      <w:r w:rsidRPr="008E7D00">
        <w:rPr>
          <w:rFonts w:asciiTheme="minorHAnsi" w:hAnsiTheme="minorHAnsi" w:cstheme="minorHAnsi"/>
          <w:bCs/>
          <w:sz w:val="22"/>
          <w:szCs w:val="22"/>
          <w:vertAlign w:val="superscript"/>
        </w:rPr>
        <w:t>er</w:t>
      </w:r>
      <w:r>
        <w:rPr>
          <w:rFonts w:asciiTheme="minorHAnsi" w:hAnsiTheme="minorHAnsi" w:cstheme="minorHAnsi"/>
          <w:bCs/>
          <w:sz w:val="22"/>
          <w:szCs w:val="22"/>
        </w:rPr>
        <w:t xml:space="preserve"> décembre 2018. Or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ne démontre pas l’exercice de l’activité accessoire avant cette date. Il n’a en effet obtenu aucun revenu de cette activité ni en 2017 ni en 2018 et n’apporte pas la moindre preuve de l’exercice de l’activité au cours de cette période. </w:t>
      </w:r>
    </w:p>
    <w:p w14:paraId="4A191CC7" w14:textId="77777777" w:rsidR="005D7625" w:rsidRDefault="005D7625" w:rsidP="005D7625">
      <w:pPr>
        <w:pStyle w:val="Textebrut"/>
        <w:tabs>
          <w:tab w:val="left" w:pos="1843"/>
        </w:tabs>
        <w:jc w:val="both"/>
        <w:rPr>
          <w:rFonts w:asciiTheme="minorHAnsi" w:hAnsiTheme="minorHAnsi" w:cstheme="minorHAnsi"/>
          <w:bCs/>
          <w:sz w:val="22"/>
          <w:szCs w:val="22"/>
        </w:rPr>
      </w:pPr>
    </w:p>
    <w:p w14:paraId="4071D91B" w14:textId="7A0AAA58"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ne remplissait donc pas la condition relative à l’exercice de l’activité pendant trois mois au moins en même temps qu’un travail salarié, telle que prévue à l’article 48 §1</w:t>
      </w:r>
      <w:r w:rsidRPr="00F113B3">
        <w:rPr>
          <w:rFonts w:asciiTheme="minorHAnsi" w:hAnsiTheme="minorHAnsi" w:cstheme="minorHAnsi"/>
          <w:bCs/>
          <w:sz w:val="22"/>
          <w:szCs w:val="22"/>
          <w:vertAlign w:val="superscript"/>
        </w:rPr>
        <w:t>er</w:t>
      </w:r>
      <w:r>
        <w:rPr>
          <w:rFonts w:asciiTheme="minorHAnsi" w:hAnsiTheme="minorHAnsi" w:cstheme="minorHAnsi"/>
          <w:bCs/>
          <w:sz w:val="22"/>
          <w:szCs w:val="22"/>
        </w:rPr>
        <w:t>.</w:t>
      </w:r>
    </w:p>
    <w:p w14:paraId="6AA2C057" w14:textId="77777777" w:rsidR="005D7625" w:rsidRDefault="005D7625" w:rsidP="005D7625">
      <w:pPr>
        <w:pStyle w:val="Textebrut"/>
        <w:tabs>
          <w:tab w:val="left" w:pos="1843"/>
        </w:tabs>
        <w:jc w:val="both"/>
        <w:rPr>
          <w:rFonts w:asciiTheme="minorHAnsi" w:hAnsiTheme="minorHAnsi" w:cstheme="minorHAnsi"/>
          <w:bCs/>
          <w:sz w:val="22"/>
          <w:szCs w:val="22"/>
        </w:rPr>
      </w:pPr>
    </w:p>
    <w:p w14:paraId="00B9BA27"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La première décision litigieuse doit donc être confirmée.</w:t>
      </w:r>
    </w:p>
    <w:p w14:paraId="702716E6" w14:textId="77777777" w:rsidR="005D7625" w:rsidRDefault="005D7625" w:rsidP="005D7625">
      <w:pPr>
        <w:pStyle w:val="Textebrut"/>
        <w:tabs>
          <w:tab w:val="left" w:pos="1843"/>
        </w:tabs>
        <w:jc w:val="both"/>
        <w:rPr>
          <w:rFonts w:asciiTheme="minorHAnsi" w:hAnsiTheme="minorHAnsi" w:cstheme="minorHAnsi"/>
          <w:bCs/>
          <w:sz w:val="22"/>
          <w:szCs w:val="22"/>
        </w:rPr>
      </w:pPr>
    </w:p>
    <w:p w14:paraId="26A66041"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2.</w:t>
      </w:r>
    </w:p>
    <w:p w14:paraId="57C775CE" w14:textId="5E02DA74"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C’est également à juste titre que l’</w:t>
      </w:r>
      <w:proofErr w:type="spellStart"/>
      <w:r>
        <w:rPr>
          <w:rFonts w:asciiTheme="minorHAnsi" w:hAnsiTheme="minorHAnsi" w:cstheme="minorHAnsi"/>
          <w:bCs/>
          <w:sz w:val="22"/>
          <w:szCs w:val="22"/>
        </w:rPr>
        <w:t>ONEm</w:t>
      </w:r>
      <w:proofErr w:type="spellEnd"/>
      <w:r>
        <w:rPr>
          <w:rFonts w:asciiTheme="minorHAnsi" w:hAnsiTheme="minorHAnsi" w:cstheme="minorHAnsi"/>
          <w:bCs/>
          <w:sz w:val="22"/>
          <w:szCs w:val="22"/>
        </w:rPr>
        <w:t xml:space="preserve"> a refusé à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le bénéfice de la mesure tremplin indépendant au terme de la seconde décision.</w:t>
      </w:r>
    </w:p>
    <w:p w14:paraId="19FF31A9" w14:textId="77777777" w:rsidR="005D7625" w:rsidRDefault="005D7625" w:rsidP="005D7625">
      <w:pPr>
        <w:pStyle w:val="Textebrut"/>
        <w:tabs>
          <w:tab w:val="left" w:pos="1843"/>
        </w:tabs>
        <w:jc w:val="both"/>
        <w:rPr>
          <w:rFonts w:asciiTheme="minorHAnsi" w:hAnsiTheme="minorHAnsi" w:cstheme="minorHAnsi"/>
          <w:bCs/>
          <w:sz w:val="22"/>
          <w:szCs w:val="22"/>
        </w:rPr>
      </w:pPr>
    </w:p>
    <w:p w14:paraId="005FB524" w14:textId="77777777" w:rsidR="005D7625" w:rsidRDefault="005D7625" w:rsidP="005D7625">
      <w:pPr>
        <w:pStyle w:val="Textebrut"/>
        <w:tabs>
          <w:tab w:val="left" w:pos="1843"/>
        </w:tabs>
        <w:jc w:val="both"/>
        <w:rPr>
          <w:rFonts w:asciiTheme="minorHAnsi" w:hAnsiTheme="minorHAnsi" w:cstheme="minorHAnsi"/>
          <w:bCs/>
          <w:sz w:val="22"/>
          <w:szCs w:val="22"/>
        </w:rPr>
      </w:pPr>
    </w:p>
    <w:p w14:paraId="2163B33B" w14:textId="77777777" w:rsidR="005D7625" w:rsidRDefault="005D7625" w:rsidP="005D7625">
      <w:pPr>
        <w:pStyle w:val="Textebrut"/>
        <w:tabs>
          <w:tab w:val="left" w:pos="1843"/>
        </w:tabs>
        <w:jc w:val="both"/>
        <w:rPr>
          <w:rFonts w:asciiTheme="minorHAnsi" w:hAnsiTheme="minorHAnsi" w:cstheme="minorHAnsi"/>
          <w:bCs/>
          <w:sz w:val="22"/>
          <w:szCs w:val="22"/>
        </w:rPr>
      </w:pPr>
    </w:p>
    <w:p w14:paraId="6E20E15B" w14:textId="077775CF"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Certes le Tribunal constate, comme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le soutient, que :</w:t>
      </w:r>
    </w:p>
    <w:p w14:paraId="7E724C67" w14:textId="77777777" w:rsidR="005D7625" w:rsidRDefault="005D7625" w:rsidP="005D7625">
      <w:pPr>
        <w:pStyle w:val="Textebrut"/>
        <w:tabs>
          <w:tab w:val="left" w:pos="1843"/>
        </w:tabs>
        <w:jc w:val="both"/>
        <w:rPr>
          <w:rFonts w:asciiTheme="minorHAnsi" w:hAnsiTheme="minorHAnsi" w:cstheme="minorHAnsi"/>
          <w:bCs/>
          <w:sz w:val="22"/>
          <w:szCs w:val="22"/>
        </w:rPr>
      </w:pPr>
    </w:p>
    <w:p w14:paraId="01E9FE70" w14:textId="77777777" w:rsidR="005D7625" w:rsidRDefault="005D7625" w:rsidP="005D7625">
      <w:pPr>
        <w:pStyle w:val="Textebrut"/>
        <w:numPr>
          <w:ilvl w:val="0"/>
          <w:numId w:val="10"/>
        </w:numPr>
        <w:tabs>
          <w:tab w:val="left" w:pos="1843"/>
        </w:tabs>
        <w:jc w:val="both"/>
        <w:rPr>
          <w:rFonts w:asciiTheme="minorHAnsi" w:hAnsiTheme="minorHAnsi" w:cstheme="minorHAnsi"/>
          <w:bCs/>
          <w:sz w:val="22"/>
          <w:szCs w:val="22"/>
        </w:rPr>
      </w:pPr>
      <w:r>
        <w:rPr>
          <w:rFonts w:asciiTheme="minorHAnsi" w:hAnsiTheme="minorHAnsi" w:cstheme="minorHAnsi"/>
          <w:bCs/>
          <w:sz w:val="22"/>
          <w:szCs w:val="22"/>
        </w:rPr>
        <w:t>Il a bel et bien déclaré l’exercice de l’activité accessoire au moment où il a demandé ses allocations de chômage le 19 février 2020 ;</w:t>
      </w:r>
    </w:p>
    <w:p w14:paraId="08D2BB46" w14:textId="5FFE3F2B" w:rsidR="005D7625" w:rsidRDefault="005D7625" w:rsidP="005D7625">
      <w:pPr>
        <w:pStyle w:val="Textebrut"/>
        <w:numPr>
          <w:ilvl w:val="0"/>
          <w:numId w:val="10"/>
        </w:numPr>
        <w:tabs>
          <w:tab w:val="left" w:pos="1843"/>
        </w:tabs>
        <w:jc w:val="both"/>
        <w:rPr>
          <w:rFonts w:asciiTheme="minorHAnsi" w:hAnsiTheme="minorHAnsi" w:cstheme="minorHAnsi"/>
          <w:bCs/>
          <w:sz w:val="22"/>
          <w:szCs w:val="22"/>
        </w:rPr>
      </w:pPr>
      <w:r>
        <w:rPr>
          <w:rFonts w:asciiTheme="minorHAnsi" w:hAnsiTheme="minorHAnsi" w:cstheme="minorHAnsi"/>
          <w:bCs/>
          <w:sz w:val="22"/>
          <w:szCs w:val="22"/>
        </w:rPr>
        <w:t>Il exerçait alors son activité à titre accessoire et non à titre principal ; ce n’est qu’en raison du refus de l’</w:t>
      </w:r>
      <w:proofErr w:type="spellStart"/>
      <w:r>
        <w:rPr>
          <w:rFonts w:asciiTheme="minorHAnsi" w:hAnsiTheme="minorHAnsi" w:cstheme="minorHAnsi"/>
          <w:bCs/>
          <w:sz w:val="22"/>
          <w:szCs w:val="22"/>
        </w:rPr>
        <w:t>ONEm</w:t>
      </w:r>
      <w:proofErr w:type="spellEnd"/>
      <w:r>
        <w:rPr>
          <w:rFonts w:asciiTheme="minorHAnsi" w:hAnsiTheme="minorHAnsi" w:cstheme="minorHAnsi"/>
          <w:bCs/>
          <w:sz w:val="22"/>
          <w:szCs w:val="22"/>
        </w:rPr>
        <w:t xml:space="preserve">, intervenu postérieurement, de lui accorder les allocations de chômage qu’il a été considéré rétroactivement par l’INASTI comme un travailleur indépendant à titre principal à partir du 14 février 2020 ; or cette seule qualification par l’INASTI n’est pas suffisante pour considérer que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a effectivement exercé l’activité à titre principal à partir du 14 février 2020, au sens de la règlementation du chômage ; l’</w:t>
      </w:r>
      <w:proofErr w:type="spellStart"/>
      <w:r>
        <w:rPr>
          <w:rFonts w:asciiTheme="minorHAnsi" w:hAnsiTheme="minorHAnsi" w:cstheme="minorHAnsi"/>
          <w:bCs/>
          <w:sz w:val="22"/>
          <w:szCs w:val="22"/>
        </w:rPr>
        <w:t>ONEm</w:t>
      </w:r>
      <w:proofErr w:type="spellEnd"/>
      <w:r>
        <w:rPr>
          <w:rFonts w:asciiTheme="minorHAnsi" w:hAnsiTheme="minorHAnsi" w:cstheme="minorHAnsi"/>
          <w:bCs/>
          <w:sz w:val="22"/>
          <w:szCs w:val="22"/>
        </w:rPr>
        <w:t xml:space="preserve"> n’apporte pas le moindre commencement de preuve quant à l’ampleur de l’activité ou quant aux revenus perçus par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(qui pourraient amener à considérer que l’activité était exercée à titre principal) alors qu’il assume la charge de la preuve de l’incompatibilité des allocations de chômage avec l’activité du chômeur </w:t>
      </w:r>
      <w:r>
        <w:rPr>
          <w:rStyle w:val="Appelnotedebasdep"/>
          <w:rFonts w:asciiTheme="minorHAnsi" w:hAnsiTheme="minorHAnsi" w:cstheme="minorHAnsi"/>
          <w:bCs/>
          <w:sz w:val="22"/>
          <w:szCs w:val="22"/>
        </w:rPr>
        <w:footnoteReference w:id="1"/>
      </w:r>
      <w:r>
        <w:rPr>
          <w:rFonts w:asciiTheme="minorHAnsi" w:hAnsiTheme="minorHAnsi" w:cstheme="minorHAnsi"/>
          <w:bCs/>
          <w:sz w:val="22"/>
          <w:szCs w:val="22"/>
        </w:rPr>
        <w:t>.</w:t>
      </w:r>
    </w:p>
    <w:p w14:paraId="176722D5" w14:textId="77777777" w:rsidR="005D7625" w:rsidRDefault="005D7625" w:rsidP="005D7625">
      <w:pPr>
        <w:pStyle w:val="Textebrut"/>
        <w:tabs>
          <w:tab w:val="left" w:pos="1843"/>
        </w:tabs>
        <w:jc w:val="both"/>
        <w:rPr>
          <w:rFonts w:asciiTheme="minorHAnsi" w:hAnsiTheme="minorHAnsi" w:cstheme="minorHAnsi"/>
          <w:bCs/>
          <w:sz w:val="22"/>
          <w:szCs w:val="22"/>
        </w:rPr>
      </w:pPr>
    </w:p>
    <w:p w14:paraId="6AB00AE7" w14:textId="08DFB4FB"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La décision litigieuse </w:t>
      </w:r>
      <w:r w:rsidRPr="004B1177">
        <w:rPr>
          <w:rFonts w:asciiTheme="minorHAnsi" w:hAnsiTheme="minorHAnsi" w:cstheme="minorHAnsi"/>
          <w:bCs/>
          <w:sz w:val="22"/>
          <w:szCs w:val="22"/>
        </w:rPr>
        <w:t>doit donc être annulée en ce qu’elle est fondée</w:t>
      </w:r>
      <w:r>
        <w:rPr>
          <w:rFonts w:asciiTheme="minorHAnsi" w:hAnsiTheme="minorHAnsi" w:cstheme="minorHAnsi"/>
          <w:bCs/>
          <w:sz w:val="22"/>
          <w:szCs w:val="22"/>
        </w:rPr>
        <w:t xml:space="preserve"> sur des motifs inexacts, contradictoires ou non démontrés.</w:t>
      </w:r>
    </w:p>
    <w:p w14:paraId="7E9F2016" w14:textId="77777777" w:rsidR="005D7625" w:rsidRDefault="005D7625" w:rsidP="005D7625">
      <w:pPr>
        <w:pStyle w:val="Textebrut"/>
        <w:tabs>
          <w:tab w:val="left" w:pos="1843"/>
        </w:tabs>
        <w:jc w:val="both"/>
        <w:rPr>
          <w:rFonts w:asciiTheme="minorHAnsi" w:hAnsiTheme="minorHAnsi" w:cstheme="minorHAnsi"/>
          <w:bCs/>
          <w:sz w:val="22"/>
          <w:szCs w:val="22"/>
        </w:rPr>
      </w:pPr>
    </w:p>
    <w:p w14:paraId="399EDE2F" w14:textId="11738831"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Néanmoins, substituant sa propre appréciation à celle de l’</w:t>
      </w:r>
      <w:proofErr w:type="spellStart"/>
      <w:r>
        <w:rPr>
          <w:rFonts w:asciiTheme="minorHAnsi" w:hAnsiTheme="minorHAnsi" w:cstheme="minorHAnsi"/>
          <w:bCs/>
          <w:sz w:val="22"/>
          <w:szCs w:val="22"/>
        </w:rPr>
        <w:t>ONEm</w:t>
      </w:r>
      <w:proofErr w:type="spellEnd"/>
      <w:r>
        <w:rPr>
          <w:rFonts w:asciiTheme="minorHAnsi" w:hAnsiTheme="minorHAnsi" w:cstheme="minorHAnsi"/>
          <w:bCs/>
          <w:sz w:val="22"/>
          <w:szCs w:val="22"/>
        </w:rPr>
        <w:t xml:space="preserve">, le Tribunal constate que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n’a pas demandé le 19 février 2020 le bénéfice de la mesure tremplin indépendant. Il ne l’a demandé que le 29 septembre 2020.</w:t>
      </w:r>
    </w:p>
    <w:p w14:paraId="1EBE8406" w14:textId="77777777" w:rsidR="005D7625" w:rsidRDefault="005D7625" w:rsidP="005D7625">
      <w:pPr>
        <w:pStyle w:val="Textebrut"/>
        <w:tabs>
          <w:tab w:val="left" w:pos="1843"/>
        </w:tabs>
        <w:jc w:val="both"/>
        <w:rPr>
          <w:rFonts w:asciiTheme="minorHAnsi" w:hAnsiTheme="minorHAnsi" w:cstheme="minorHAnsi"/>
          <w:bCs/>
          <w:sz w:val="22"/>
          <w:szCs w:val="22"/>
        </w:rPr>
      </w:pPr>
    </w:p>
    <w:p w14:paraId="0DDB9095"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Or l’article 48 bis §1 bis, 4° prévoit une double obligation : déclarer l’exercice de l’activité et demander la mesure tremplin indépendant. Cette double condition doit être remplie :</w:t>
      </w:r>
    </w:p>
    <w:p w14:paraId="3B4652A9" w14:textId="77777777" w:rsidR="005D7625" w:rsidRDefault="005D7625" w:rsidP="005D7625">
      <w:pPr>
        <w:pStyle w:val="Textebrut"/>
        <w:numPr>
          <w:ilvl w:val="0"/>
          <w:numId w:val="10"/>
        </w:numPr>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Soit avant d’entamer l’activité accessoire si le travailleur perçoit déjà des allocations de chômage </w:t>
      </w:r>
    </w:p>
    <w:p w14:paraId="13DDEF85" w14:textId="77777777" w:rsidR="005D7625" w:rsidRDefault="005D7625" w:rsidP="005D7625">
      <w:pPr>
        <w:pStyle w:val="Textebrut"/>
        <w:numPr>
          <w:ilvl w:val="0"/>
          <w:numId w:val="10"/>
        </w:numPr>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Soit au moment de sa demande d’allocations si le travailleur ne perçoit pas déjà des allocations de chômage. </w:t>
      </w:r>
    </w:p>
    <w:p w14:paraId="443A77CA" w14:textId="77777777" w:rsidR="005D7625" w:rsidRDefault="005D7625" w:rsidP="005D7625">
      <w:pPr>
        <w:pStyle w:val="Textebrut"/>
        <w:tabs>
          <w:tab w:val="left" w:pos="1843"/>
        </w:tabs>
        <w:jc w:val="both"/>
        <w:rPr>
          <w:rFonts w:asciiTheme="minorHAnsi" w:hAnsiTheme="minorHAnsi" w:cstheme="minorHAnsi"/>
          <w:bCs/>
          <w:sz w:val="22"/>
          <w:szCs w:val="22"/>
        </w:rPr>
      </w:pPr>
    </w:p>
    <w:p w14:paraId="12125C3F" w14:textId="627B3853"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La mesure ne pouvait donc être accordée à titre rétroactif depuis le 14 février 2020 lorsque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en a fait la demande le 29 septembre 2020. </w:t>
      </w:r>
    </w:p>
    <w:p w14:paraId="6569AAE3" w14:textId="77777777" w:rsidR="005D7625" w:rsidRDefault="005D7625" w:rsidP="005D7625">
      <w:pPr>
        <w:pStyle w:val="Textebrut"/>
        <w:tabs>
          <w:tab w:val="left" w:pos="1843"/>
        </w:tabs>
        <w:jc w:val="both"/>
        <w:rPr>
          <w:rFonts w:asciiTheme="minorHAnsi" w:hAnsiTheme="minorHAnsi" w:cstheme="minorHAnsi"/>
          <w:bCs/>
          <w:sz w:val="22"/>
          <w:szCs w:val="22"/>
        </w:rPr>
      </w:pPr>
    </w:p>
    <w:p w14:paraId="21CDA3AE" w14:textId="4A79FA7A"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ne peut donc prétendre au bénéfice des allocations de chômage à partir de cette date.</w:t>
      </w:r>
    </w:p>
    <w:p w14:paraId="690CFC30" w14:textId="77777777" w:rsidR="005D7625" w:rsidRDefault="005D7625" w:rsidP="005D7625">
      <w:pPr>
        <w:pStyle w:val="Textebrut"/>
        <w:tabs>
          <w:tab w:val="left" w:pos="1843"/>
        </w:tabs>
        <w:jc w:val="both"/>
        <w:rPr>
          <w:rFonts w:asciiTheme="minorHAnsi" w:hAnsiTheme="minorHAnsi" w:cstheme="minorHAnsi"/>
          <w:bCs/>
          <w:sz w:val="22"/>
          <w:szCs w:val="22"/>
        </w:rPr>
      </w:pPr>
    </w:p>
    <w:p w14:paraId="32339D32" w14:textId="77777777" w:rsidR="005D7625" w:rsidRPr="008D4DA3" w:rsidRDefault="005D7625" w:rsidP="005D7625">
      <w:pPr>
        <w:pStyle w:val="Textebrut"/>
        <w:tabs>
          <w:tab w:val="left" w:pos="1843"/>
        </w:tabs>
        <w:ind w:left="720"/>
        <w:jc w:val="both"/>
        <w:rPr>
          <w:rFonts w:asciiTheme="minorHAnsi" w:hAnsiTheme="minorHAnsi" w:cstheme="minorHAnsi"/>
          <w:b/>
          <w:bCs/>
          <w:sz w:val="22"/>
          <w:szCs w:val="22"/>
          <w:u w:val="single"/>
          <w:lang w:val="fr-FR"/>
        </w:rPr>
      </w:pPr>
      <w:r w:rsidRPr="008D4DA3">
        <w:rPr>
          <w:rFonts w:asciiTheme="minorHAnsi" w:hAnsiTheme="minorHAnsi" w:cstheme="minorHAnsi"/>
          <w:b/>
          <w:bCs/>
          <w:sz w:val="22"/>
          <w:szCs w:val="22"/>
          <w:u w:val="single"/>
          <w:lang w:val="fr-FR"/>
        </w:rPr>
        <w:t>IV.2. Responsabilité de la CSC</w:t>
      </w:r>
    </w:p>
    <w:p w14:paraId="01226641" w14:textId="77777777" w:rsidR="005D7625" w:rsidRDefault="005D7625" w:rsidP="005D7625">
      <w:pPr>
        <w:pStyle w:val="Textebrut"/>
        <w:tabs>
          <w:tab w:val="left" w:pos="1843"/>
        </w:tabs>
        <w:jc w:val="both"/>
        <w:rPr>
          <w:rFonts w:asciiTheme="minorHAnsi" w:hAnsiTheme="minorHAnsi" w:cstheme="minorHAnsi"/>
          <w:bCs/>
          <w:sz w:val="22"/>
          <w:szCs w:val="22"/>
        </w:rPr>
      </w:pPr>
    </w:p>
    <w:p w14:paraId="1FB96BFC" w14:textId="77777777" w:rsidR="005D7625" w:rsidRDefault="005D7625" w:rsidP="005D7625">
      <w:pPr>
        <w:pStyle w:val="Textebrut"/>
        <w:numPr>
          <w:ilvl w:val="0"/>
          <w:numId w:val="15"/>
        </w:numPr>
        <w:tabs>
          <w:tab w:val="left" w:pos="1843"/>
        </w:tabs>
        <w:jc w:val="both"/>
        <w:rPr>
          <w:rFonts w:asciiTheme="minorHAnsi" w:hAnsiTheme="minorHAnsi" w:cstheme="minorHAnsi"/>
          <w:b/>
          <w:sz w:val="22"/>
          <w:szCs w:val="22"/>
        </w:rPr>
      </w:pPr>
      <w:r w:rsidRPr="008D4DA3">
        <w:rPr>
          <w:rFonts w:asciiTheme="minorHAnsi" w:hAnsiTheme="minorHAnsi" w:cstheme="minorHAnsi"/>
          <w:b/>
          <w:sz w:val="22"/>
          <w:szCs w:val="22"/>
        </w:rPr>
        <w:t>Rappel des principes</w:t>
      </w:r>
    </w:p>
    <w:p w14:paraId="27706802" w14:textId="77777777" w:rsidR="005D7625" w:rsidRDefault="005D7625" w:rsidP="005D7625">
      <w:pPr>
        <w:pStyle w:val="Textebrut"/>
        <w:tabs>
          <w:tab w:val="left" w:pos="1843"/>
        </w:tabs>
        <w:jc w:val="both"/>
        <w:rPr>
          <w:rFonts w:asciiTheme="minorHAnsi" w:hAnsiTheme="minorHAnsi" w:cstheme="minorHAnsi"/>
          <w:b/>
          <w:sz w:val="22"/>
          <w:szCs w:val="22"/>
        </w:rPr>
      </w:pPr>
    </w:p>
    <w:p w14:paraId="1E52E251" w14:textId="77777777" w:rsidR="005D7625" w:rsidRDefault="005D7625" w:rsidP="005D7625">
      <w:pPr>
        <w:pStyle w:val="Textebrut"/>
        <w:tabs>
          <w:tab w:val="left" w:pos="1843"/>
        </w:tabs>
        <w:jc w:val="both"/>
        <w:rPr>
          <w:rFonts w:asciiTheme="minorHAnsi" w:hAnsiTheme="minorHAnsi" w:cstheme="minorHAnsi"/>
          <w:b/>
          <w:sz w:val="22"/>
          <w:szCs w:val="22"/>
        </w:rPr>
      </w:pPr>
    </w:p>
    <w:p w14:paraId="6CC1077D" w14:textId="77777777" w:rsidR="005D7625" w:rsidRPr="00580D59" w:rsidRDefault="005D7625" w:rsidP="005D7625">
      <w:pPr>
        <w:widowControl/>
        <w:tabs>
          <w:tab w:val="left" w:pos="-720"/>
        </w:tabs>
        <w:autoSpaceDN/>
        <w:jc w:val="both"/>
        <w:textAlignment w:val="auto"/>
        <w:rPr>
          <w:rFonts w:ascii="Calibri" w:eastAsia="Times New Roman" w:hAnsi="Calibri" w:cs="Calibri"/>
          <w:spacing w:val="-2"/>
          <w:kern w:val="0"/>
          <w:sz w:val="22"/>
          <w:szCs w:val="22"/>
          <w:lang w:eastAsia="en-US"/>
        </w:rPr>
      </w:pPr>
      <w:r w:rsidRPr="00580D59">
        <w:rPr>
          <w:rFonts w:ascii="Calibri" w:eastAsia="Times New Roman" w:hAnsi="Calibri" w:cs="Calibri"/>
          <w:spacing w:val="-2"/>
          <w:kern w:val="0"/>
          <w:sz w:val="22"/>
          <w:szCs w:val="22"/>
          <w:lang w:eastAsia="en-US"/>
        </w:rPr>
        <w:t>1.</w:t>
      </w:r>
    </w:p>
    <w:p w14:paraId="44494899" w14:textId="77777777" w:rsidR="005D7625" w:rsidRPr="00580D59" w:rsidRDefault="005D7625" w:rsidP="005D7625">
      <w:pPr>
        <w:widowControl/>
        <w:tabs>
          <w:tab w:val="left" w:pos="-720"/>
        </w:tabs>
        <w:autoSpaceDN/>
        <w:jc w:val="both"/>
        <w:textAlignment w:val="auto"/>
        <w:rPr>
          <w:rFonts w:ascii="Calibri" w:eastAsia="Times New Roman" w:hAnsi="Calibri" w:cs="Calibri"/>
          <w:spacing w:val="-2"/>
          <w:kern w:val="0"/>
          <w:sz w:val="22"/>
          <w:szCs w:val="22"/>
          <w:lang w:eastAsia="en-US"/>
        </w:rPr>
      </w:pPr>
      <w:r w:rsidRPr="00580D59">
        <w:rPr>
          <w:rFonts w:ascii="Calibri" w:eastAsia="Times New Roman" w:hAnsi="Calibri" w:cs="Calibri"/>
          <w:spacing w:val="-2"/>
          <w:kern w:val="0"/>
          <w:sz w:val="22"/>
          <w:szCs w:val="22"/>
          <w:lang w:eastAsia="en-US"/>
        </w:rPr>
        <w:t>En vertu de l’article 3, alinéa 1</w:t>
      </w:r>
      <w:r w:rsidRPr="00580D59">
        <w:rPr>
          <w:rFonts w:ascii="Calibri" w:eastAsia="Times New Roman" w:hAnsi="Calibri" w:cs="Calibri"/>
          <w:spacing w:val="-2"/>
          <w:kern w:val="0"/>
          <w:sz w:val="22"/>
          <w:szCs w:val="22"/>
          <w:vertAlign w:val="superscript"/>
          <w:lang w:eastAsia="en-US"/>
        </w:rPr>
        <w:t>er</w:t>
      </w:r>
      <w:r>
        <w:rPr>
          <w:rFonts w:ascii="Calibri" w:eastAsia="Times New Roman" w:hAnsi="Calibri" w:cs="Calibri"/>
          <w:spacing w:val="-2"/>
          <w:kern w:val="0"/>
          <w:sz w:val="22"/>
          <w:szCs w:val="22"/>
          <w:lang w:eastAsia="en-US"/>
        </w:rPr>
        <w:t xml:space="preserve"> de la l</w:t>
      </w:r>
      <w:r w:rsidRPr="00580D59">
        <w:rPr>
          <w:rFonts w:ascii="Calibri" w:eastAsia="Times New Roman" w:hAnsi="Calibri" w:cs="Calibri"/>
          <w:spacing w:val="-2"/>
          <w:kern w:val="0"/>
          <w:sz w:val="22"/>
          <w:szCs w:val="22"/>
          <w:lang w:eastAsia="en-US"/>
        </w:rPr>
        <w:t>oi instituant la Charte de l’assuré social, « </w:t>
      </w:r>
      <w:r w:rsidRPr="00580D59">
        <w:rPr>
          <w:rFonts w:ascii="Calibri" w:eastAsia="Times New Roman" w:hAnsi="Calibri" w:cs="Calibri"/>
          <w:i/>
          <w:spacing w:val="-2"/>
          <w:kern w:val="0"/>
          <w:sz w:val="22"/>
          <w:szCs w:val="22"/>
          <w:lang w:eastAsia="en-US"/>
        </w:rPr>
        <w:t xml:space="preserve">Les institutions de sécurité sociale sont tenues de fournir à l'assuré social qui en fait la demande écrite, toute information utile concernant ses droits et obligations et de communiquer d'initiative à l'assuré social </w:t>
      </w:r>
      <w:r w:rsidRPr="00580D59">
        <w:rPr>
          <w:rFonts w:ascii="Calibri" w:eastAsia="Times New Roman" w:hAnsi="Calibri" w:cs="Calibri"/>
          <w:i/>
          <w:spacing w:val="-2"/>
          <w:kern w:val="0"/>
          <w:sz w:val="22"/>
          <w:szCs w:val="22"/>
          <w:u w:val="single"/>
          <w:lang w:eastAsia="en-US"/>
        </w:rPr>
        <w:t>tout complément d'information nécessaire à l'examen de sa demande</w:t>
      </w:r>
      <w:r w:rsidRPr="00580D59">
        <w:rPr>
          <w:rFonts w:ascii="Calibri" w:eastAsia="Times New Roman" w:hAnsi="Calibri" w:cs="Calibri"/>
          <w:i/>
          <w:spacing w:val="-2"/>
          <w:kern w:val="0"/>
          <w:sz w:val="22"/>
          <w:szCs w:val="22"/>
          <w:lang w:eastAsia="en-US"/>
        </w:rPr>
        <w:t xml:space="preserve"> ou au maintien de ses droits, sans préjudice des dispositions de l'article 7</w:t>
      </w:r>
      <w:r w:rsidRPr="00580D59">
        <w:rPr>
          <w:rFonts w:ascii="Calibri" w:eastAsia="Times New Roman" w:hAnsi="Calibri" w:cs="Calibri"/>
          <w:spacing w:val="-2"/>
          <w:kern w:val="0"/>
          <w:sz w:val="22"/>
          <w:szCs w:val="22"/>
          <w:lang w:eastAsia="en-US"/>
        </w:rPr>
        <w:t>.(…) » (c’est le Tribunal qui souligne)</w:t>
      </w:r>
    </w:p>
    <w:p w14:paraId="4A72F351"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p>
    <w:p w14:paraId="36ED4D2F" w14:textId="77777777" w:rsidR="005D7625" w:rsidRPr="005B2D8F" w:rsidRDefault="005D7625" w:rsidP="005D7625">
      <w:pPr>
        <w:widowControl/>
        <w:tabs>
          <w:tab w:val="left" w:pos="1843"/>
        </w:tabs>
        <w:jc w:val="both"/>
        <w:textAlignment w:val="auto"/>
        <w:rPr>
          <w:rFonts w:ascii="Calibri" w:eastAsia="Arial" w:hAnsi="Calibri" w:cs="Calibri"/>
          <w:sz w:val="22"/>
          <w:szCs w:val="22"/>
        </w:rPr>
      </w:pPr>
      <w:r w:rsidRPr="00580D59">
        <w:rPr>
          <w:rFonts w:ascii="Calibri" w:eastAsia="Arial" w:hAnsi="Calibri" w:cs="Calibri"/>
          <w:sz w:val="22"/>
          <w:szCs w:val="22"/>
        </w:rPr>
        <w:t>A cet égard, la doctrine écrit que « </w:t>
      </w:r>
      <w:r w:rsidRPr="00580D59">
        <w:rPr>
          <w:rFonts w:ascii="Calibri" w:eastAsia="Arial" w:hAnsi="Calibri" w:cs="Calibri"/>
          <w:i/>
          <w:sz w:val="22"/>
          <w:szCs w:val="22"/>
        </w:rPr>
        <w:t xml:space="preserve">le législateur a instauré une double obligation d’information. Tout d’abord une obligation répondant à une demande expresse (demande écrite) de l’assuré social. </w:t>
      </w:r>
      <w:r w:rsidRPr="005B2D8F">
        <w:rPr>
          <w:rFonts w:ascii="Calibri" w:eastAsia="Arial" w:hAnsi="Calibri" w:cs="Calibri"/>
          <w:i/>
          <w:sz w:val="22"/>
          <w:szCs w:val="22"/>
          <w:u w:val="single"/>
        </w:rPr>
        <w:t xml:space="preserve">Mais aussi, une obligation dont l’initiative doit venir de l’institution elle-même </w:t>
      </w:r>
      <w:r w:rsidRPr="00580D59">
        <w:rPr>
          <w:rFonts w:ascii="Calibri" w:eastAsia="Arial" w:hAnsi="Calibri" w:cs="Calibri"/>
          <w:i/>
          <w:sz w:val="22"/>
          <w:szCs w:val="22"/>
        </w:rPr>
        <w:t>tant pour l’examen des droits de l’intéressé que pour le maintien de ceux-ci. En enjoignant aux institutions de sécurité sociale de transmettre les compléments d’information d’initiative, la Charte les invite ainsi à faire preuve d’une certaine ‘proactivité’, qui constitue ‘la véritable plus-value’ de la Charte, en ce qu’elle évite que ne soient ‘laissées dans l’ombre des questions qu’une demande formulée de manière maladroite ne vise pas expressément’ et ‘permet d’individualiser l’information et d’assurer le lien avec la situation juridique concrète de l’assuré social’ »</w:t>
      </w:r>
      <w:r w:rsidRPr="00580D59">
        <w:rPr>
          <w:rFonts w:ascii="Calibri" w:eastAsia="Arial" w:hAnsi="Calibri" w:cs="Calibri"/>
          <w:i/>
          <w:sz w:val="22"/>
          <w:szCs w:val="22"/>
          <w:vertAlign w:val="superscript"/>
        </w:rPr>
        <w:footnoteReference w:id="2"/>
      </w:r>
      <w:r w:rsidRPr="00580D59">
        <w:rPr>
          <w:rFonts w:ascii="Calibri" w:eastAsia="Arial" w:hAnsi="Calibri" w:cs="Calibri"/>
          <w:i/>
          <w:sz w:val="22"/>
          <w:szCs w:val="22"/>
        </w:rPr>
        <w:t xml:space="preserve">. </w:t>
      </w:r>
      <w:r>
        <w:rPr>
          <w:rFonts w:ascii="Calibri" w:eastAsia="Arial" w:hAnsi="Calibri" w:cs="Calibri"/>
          <w:sz w:val="22"/>
          <w:szCs w:val="22"/>
        </w:rPr>
        <w:t>(c’est le Tribunal qui souligne)</w:t>
      </w:r>
    </w:p>
    <w:p w14:paraId="48B6C6FC"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p>
    <w:p w14:paraId="26FC9341"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r w:rsidRPr="00580D59">
        <w:rPr>
          <w:rFonts w:ascii="Calibri" w:eastAsia="Arial" w:hAnsi="Calibri" w:cs="Calibri"/>
          <w:sz w:val="22"/>
          <w:szCs w:val="22"/>
        </w:rPr>
        <w:t xml:space="preserve">Dans un arrêt du 23 novembre 2009, la Cour de cassation a précisé que le complément d’information à fournir par l’institution de sécurité sociale </w:t>
      </w:r>
      <w:r w:rsidRPr="005B2D8F">
        <w:rPr>
          <w:rFonts w:ascii="Calibri" w:eastAsia="Arial" w:hAnsi="Calibri" w:cs="Calibri"/>
          <w:sz w:val="22"/>
          <w:szCs w:val="22"/>
        </w:rPr>
        <w:t>n’est pas subordonné à la condition</w:t>
      </w:r>
      <w:r w:rsidRPr="00580D59">
        <w:rPr>
          <w:rFonts w:ascii="Calibri" w:eastAsia="Arial" w:hAnsi="Calibri" w:cs="Calibri"/>
          <w:sz w:val="22"/>
          <w:szCs w:val="22"/>
        </w:rPr>
        <w:t xml:space="preserve"> que l’assuré social ait fait une demande préalable.</w:t>
      </w:r>
    </w:p>
    <w:p w14:paraId="42A9F90F"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p>
    <w:p w14:paraId="0DC48321"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r w:rsidRPr="00580D59">
        <w:rPr>
          <w:rFonts w:ascii="Calibri" w:eastAsia="Arial" w:hAnsi="Calibri" w:cs="Calibri"/>
          <w:sz w:val="22"/>
          <w:szCs w:val="22"/>
        </w:rPr>
        <w:t>Ainsi l’on considère que « </w:t>
      </w:r>
      <w:r w:rsidRPr="00580D59">
        <w:rPr>
          <w:rFonts w:ascii="Calibri" w:eastAsia="Arial" w:hAnsi="Calibri" w:cs="Calibri"/>
          <w:i/>
          <w:sz w:val="22"/>
          <w:szCs w:val="22"/>
        </w:rPr>
        <w:t>Les institutions doivent, en l’absence de demande préalable, satisfaire à une obligation de ‘réactivité’ qui leur interdit de rester passives face à une information qu’elles reçoivent ou en présence d’un dossier incomplet</w:t>
      </w:r>
      <w:r w:rsidRPr="00580D59">
        <w:rPr>
          <w:rFonts w:ascii="Calibri" w:eastAsia="Arial" w:hAnsi="Calibri" w:cs="Calibri"/>
          <w:sz w:val="22"/>
          <w:szCs w:val="22"/>
        </w:rPr>
        <w:t> »</w:t>
      </w:r>
      <w:r w:rsidRPr="00580D59">
        <w:rPr>
          <w:rFonts w:ascii="Calibri" w:eastAsia="Arial" w:hAnsi="Calibri" w:cs="Calibri"/>
          <w:sz w:val="22"/>
          <w:szCs w:val="22"/>
          <w:vertAlign w:val="superscript"/>
        </w:rPr>
        <w:footnoteReference w:id="3"/>
      </w:r>
      <w:r w:rsidRPr="00580D59">
        <w:rPr>
          <w:rFonts w:ascii="Calibri" w:eastAsia="Arial" w:hAnsi="Calibri" w:cs="Calibri"/>
          <w:sz w:val="22"/>
          <w:szCs w:val="22"/>
        </w:rPr>
        <w:t>.</w:t>
      </w:r>
    </w:p>
    <w:p w14:paraId="46E731D3"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p>
    <w:p w14:paraId="2E6F4545"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r w:rsidRPr="00580D59">
        <w:rPr>
          <w:rFonts w:ascii="Calibri" w:eastAsia="Arial" w:hAnsi="Calibri" w:cs="Calibri"/>
          <w:sz w:val="22"/>
          <w:szCs w:val="22"/>
        </w:rPr>
        <w:t>La doctrine ajoute que « </w:t>
      </w:r>
      <w:r w:rsidRPr="00580D59">
        <w:rPr>
          <w:rFonts w:ascii="Calibri" w:eastAsia="Arial" w:hAnsi="Calibri" w:cs="Calibri"/>
          <w:i/>
          <w:sz w:val="22"/>
          <w:szCs w:val="22"/>
        </w:rPr>
        <w:t>Les institutions de sécurité sociales mettent désormais beaucoup d’informations à disposition du public, notamment via</w:t>
      </w:r>
      <w:r>
        <w:rPr>
          <w:rFonts w:ascii="Calibri" w:eastAsia="Arial" w:hAnsi="Calibri" w:cs="Calibri"/>
          <w:i/>
          <w:sz w:val="22"/>
          <w:szCs w:val="22"/>
        </w:rPr>
        <w:t xml:space="preserve"> leur site internet. Toutefois</w:t>
      </w:r>
      <w:r w:rsidRPr="00580D59">
        <w:rPr>
          <w:rFonts w:ascii="Calibri" w:eastAsia="Arial" w:hAnsi="Calibri" w:cs="Calibri"/>
          <w:i/>
          <w:sz w:val="22"/>
          <w:szCs w:val="22"/>
        </w:rPr>
        <w:t xml:space="preserve"> cette information n’est pas toujours suffisamment personnalisée (…) A la croisée des devoirs d’information et de conseil, il a déjà été considéré qu’il appartenait aux institutions de sécurité sociale d’informer et de conseiller l’allocataire social sur la façon de mettre en forme ses déclarations et de choisir le formulaire correct pour ce faire. La rédaction lacunaire de ce formulaire ne peut être opposée à l’assuré social.</w:t>
      </w:r>
      <w:r w:rsidRPr="00580D59">
        <w:rPr>
          <w:rFonts w:ascii="Calibri" w:eastAsia="Arial" w:hAnsi="Calibri" w:cs="Calibri"/>
          <w:sz w:val="22"/>
          <w:szCs w:val="22"/>
        </w:rPr>
        <w:t> »</w:t>
      </w:r>
      <w:r w:rsidRPr="00580D59">
        <w:rPr>
          <w:rFonts w:ascii="Calibri" w:eastAsia="Arial" w:hAnsi="Calibri" w:cs="Calibri"/>
          <w:sz w:val="22"/>
          <w:szCs w:val="22"/>
          <w:vertAlign w:val="superscript"/>
        </w:rPr>
        <w:footnoteReference w:id="4"/>
      </w:r>
    </w:p>
    <w:p w14:paraId="7DC124D4"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p>
    <w:p w14:paraId="75AEE521"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r w:rsidRPr="00580D59">
        <w:rPr>
          <w:rFonts w:ascii="Calibri" w:eastAsia="Arial" w:hAnsi="Calibri" w:cs="Calibri"/>
          <w:sz w:val="22"/>
          <w:szCs w:val="22"/>
        </w:rPr>
        <w:t>2.</w:t>
      </w:r>
    </w:p>
    <w:p w14:paraId="5199169A"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r w:rsidRPr="00580D59">
        <w:rPr>
          <w:rFonts w:ascii="Calibri" w:eastAsia="Arial" w:hAnsi="Calibri" w:cs="Calibri"/>
          <w:sz w:val="22"/>
          <w:szCs w:val="22"/>
        </w:rPr>
        <w:t xml:space="preserve">La Charte de l’assuré social ne prévoit aucune sanction en cas de non-respect par les institutions de sécurité sociale de leur obligation d’information. </w:t>
      </w:r>
    </w:p>
    <w:p w14:paraId="7904F645"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p>
    <w:p w14:paraId="4E68BD96" w14:textId="77777777" w:rsidR="005D7625" w:rsidRDefault="005D7625" w:rsidP="005D7625">
      <w:pPr>
        <w:widowControl/>
        <w:tabs>
          <w:tab w:val="left" w:pos="1843"/>
        </w:tabs>
        <w:jc w:val="both"/>
        <w:textAlignment w:val="auto"/>
        <w:rPr>
          <w:rFonts w:ascii="Calibri" w:eastAsia="Arial" w:hAnsi="Calibri" w:cs="Calibri"/>
          <w:sz w:val="22"/>
          <w:szCs w:val="22"/>
        </w:rPr>
      </w:pPr>
      <w:r w:rsidRPr="00580D59">
        <w:rPr>
          <w:rFonts w:ascii="Calibri" w:eastAsia="Arial" w:hAnsi="Calibri" w:cs="Calibri"/>
          <w:sz w:val="22"/>
          <w:szCs w:val="22"/>
        </w:rPr>
        <w:t>Il y a donc lieu d’appliquer les principes de la responsabilité délictuelle, soit l’article 1382 du Code civil, qui implique qu’une faute et un préjudice en lien causal avec celle-ci soient démontrés.</w:t>
      </w:r>
    </w:p>
    <w:p w14:paraId="233DFB89" w14:textId="77777777" w:rsidR="005D7625" w:rsidRDefault="005D7625" w:rsidP="005D7625">
      <w:pPr>
        <w:widowControl/>
        <w:tabs>
          <w:tab w:val="left" w:pos="1843"/>
        </w:tabs>
        <w:jc w:val="both"/>
        <w:textAlignment w:val="auto"/>
        <w:rPr>
          <w:rFonts w:ascii="Calibri" w:eastAsia="Arial" w:hAnsi="Calibri" w:cs="Calibri"/>
          <w:sz w:val="22"/>
          <w:szCs w:val="22"/>
        </w:rPr>
      </w:pPr>
    </w:p>
    <w:p w14:paraId="1BE77AA8"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r w:rsidRPr="00580D59">
        <w:rPr>
          <w:rFonts w:ascii="Calibri" w:eastAsia="Arial" w:hAnsi="Calibri" w:cs="Calibri"/>
          <w:sz w:val="22"/>
          <w:szCs w:val="22"/>
        </w:rPr>
        <w:t>Concernant la possibilité de réparer le préjudice en nature, c’est-à-dire par l’octroi des prestations sociales « perdues », la doctrine écrit que « </w:t>
      </w:r>
      <w:r w:rsidRPr="00580D59">
        <w:rPr>
          <w:rFonts w:ascii="Calibri" w:eastAsia="Arial" w:hAnsi="Calibri" w:cs="Calibri"/>
          <w:i/>
          <w:sz w:val="22"/>
          <w:szCs w:val="22"/>
        </w:rPr>
        <w:t>la question principale est de savoir si la réparation en nature est possible même si elle implique de déroger à des conditions légales.</w:t>
      </w:r>
      <w:r w:rsidRPr="00580D59">
        <w:rPr>
          <w:rFonts w:ascii="Calibri" w:eastAsia="Arial" w:hAnsi="Calibri" w:cs="Calibri"/>
          <w:sz w:val="22"/>
          <w:szCs w:val="22"/>
        </w:rPr>
        <w:t> »</w:t>
      </w:r>
      <w:r w:rsidRPr="00580D59">
        <w:rPr>
          <w:rFonts w:ascii="Calibri" w:eastAsia="Arial" w:hAnsi="Calibri" w:cs="Calibri"/>
          <w:sz w:val="22"/>
          <w:szCs w:val="22"/>
          <w:vertAlign w:val="superscript"/>
        </w:rPr>
        <w:footnoteReference w:id="5"/>
      </w:r>
      <w:r w:rsidRPr="00580D59">
        <w:rPr>
          <w:rFonts w:ascii="Calibri" w:eastAsia="Arial" w:hAnsi="Calibri" w:cs="Calibri"/>
          <w:sz w:val="22"/>
          <w:szCs w:val="22"/>
        </w:rPr>
        <w:t xml:space="preserve"> La réponse à cette question semble négative en raison du principe de légalité qui doit prévaloir. «</w:t>
      </w:r>
      <w:r w:rsidRPr="005B2D8F">
        <w:rPr>
          <w:rFonts w:ascii="Calibri" w:eastAsia="Arial" w:hAnsi="Calibri" w:cs="Calibri"/>
          <w:i/>
          <w:sz w:val="22"/>
          <w:szCs w:val="22"/>
        </w:rPr>
        <w:t>L</w:t>
      </w:r>
      <w:r w:rsidRPr="00580D59">
        <w:rPr>
          <w:rFonts w:ascii="Calibri" w:eastAsia="Arial" w:hAnsi="Calibri" w:cs="Calibri"/>
          <w:i/>
          <w:sz w:val="22"/>
          <w:szCs w:val="22"/>
        </w:rPr>
        <w:t>’assuré social ne pourra être replacé dans la situation qui aurait été la sienne en l’absence de faute de l’institution si, ce faisant, il est dérogé aux conditions légales</w:t>
      </w:r>
      <w:r w:rsidRPr="00580D59">
        <w:rPr>
          <w:rFonts w:ascii="Calibri" w:eastAsia="Arial" w:hAnsi="Calibri" w:cs="Calibri"/>
          <w:sz w:val="22"/>
          <w:szCs w:val="22"/>
        </w:rPr>
        <w:t> »</w:t>
      </w:r>
      <w:r w:rsidRPr="00580D59">
        <w:rPr>
          <w:rFonts w:ascii="Calibri" w:eastAsia="Arial" w:hAnsi="Calibri" w:cs="Calibri"/>
          <w:sz w:val="22"/>
          <w:szCs w:val="22"/>
          <w:vertAlign w:val="superscript"/>
        </w:rPr>
        <w:footnoteReference w:id="6"/>
      </w:r>
      <w:r w:rsidRPr="00580D59">
        <w:rPr>
          <w:rFonts w:ascii="Calibri" w:eastAsia="Arial" w:hAnsi="Calibri" w:cs="Calibri"/>
          <w:sz w:val="22"/>
          <w:szCs w:val="22"/>
        </w:rPr>
        <w:t>.</w:t>
      </w:r>
    </w:p>
    <w:p w14:paraId="1A59483D"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p>
    <w:p w14:paraId="6E351164"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r w:rsidRPr="00580D59">
        <w:rPr>
          <w:rFonts w:ascii="Calibri" w:eastAsia="Arial" w:hAnsi="Calibri" w:cs="Calibri"/>
          <w:sz w:val="22"/>
          <w:szCs w:val="22"/>
        </w:rPr>
        <w:t>La question se pose toutefois en des termes différents lorsque c’est un délai porté par la loi qui n’a pas été respecté en raison du défaut d’information de l’institution de la sécurité social.</w:t>
      </w:r>
    </w:p>
    <w:p w14:paraId="04E9233E"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p>
    <w:p w14:paraId="7EF9A303" w14:textId="77777777" w:rsidR="005D7625" w:rsidRPr="00580D59" w:rsidRDefault="005D7625" w:rsidP="005D7625">
      <w:pPr>
        <w:widowControl/>
        <w:tabs>
          <w:tab w:val="left" w:pos="1843"/>
        </w:tabs>
        <w:jc w:val="both"/>
        <w:textAlignment w:val="auto"/>
        <w:rPr>
          <w:rFonts w:ascii="Calibri" w:eastAsia="Arial" w:hAnsi="Calibri" w:cs="Calibri"/>
          <w:sz w:val="22"/>
          <w:szCs w:val="22"/>
        </w:rPr>
      </w:pPr>
      <w:r w:rsidRPr="00580D59">
        <w:rPr>
          <w:rFonts w:ascii="Calibri" w:eastAsia="Arial" w:hAnsi="Calibri" w:cs="Calibri"/>
          <w:sz w:val="22"/>
          <w:szCs w:val="22"/>
        </w:rPr>
        <w:t xml:space="preserve">Dans ce cas, l’octroi de la prestation de sécurité sociale au titre de réparation en nature du préjudice ne déroge pas à une condition d’octroi et ne semble donc pas contraire au principe de légalité </w:t>
      </w:r>
      <w:r w:rsidRPr="00580D59">
        <w:rPr>
          <w:rFonts w:ascii="Calibri" w:eastAsia="Arial" w:hAnsi="Calibri" w:cs="Calibri"/>
          <w:sz w:val="22"/>
          <w:szCs w:val="22"/>
          <w:vertAlign w:val="superscript"/>
        </w:rPr>
        <w:footnoteReference w:id="7"/>
      </w:r>
      <w:r w:rsidRPr="00580D59">
        <w:rPr>
          <w:rFonts w:ascii="Calibri" w:eastAsia="Arial" w:hAnsi="Calibri" w:cs="Calibri"/>
          <w:sz w:val="22"/>
          <w:szCs w:val="22"/>
        </w:rPr>
        <w:t>.</w:t>
      </w:r>
    </w:p>
    <w:p w14:paraId="49EFB1B6" w14:textId="77777777" w:rsidR="005D7625" w:rsidRDefault="005D7625" w:rsidP="005D7625">
      <w:pPr>
        <w:widowControl/>
        <w:tabs>
          <w:tab w:val="left" w:pos="1843"/>
        </w:tabs>
        <w:jc w:val="both"/>
        <w:textAlignment w:val="auto"/>
        <w:rPr>
          <w:rFonts w:ascii="Calibri" w:eastAsia="Arial" w:hAnsi="Calibri" w:cs="Calibri"/>
          <w:sz w:val="22"/>
          <w:szCs w:val="22"/>
        </w:rPr>
      </w:pPr>
    </w:p>
    <w:p w14:paraId="0B816445" w14:textId="77777777" w:rsidR="005D7625" w:rsidRDefault="005D7625" w:rsidP="005D7625">
      <w:pPr>
        <w:widowControl/>
        <w:tabs>
          <w:tab w:val="left" w:pos="1843"/>
        </w:tabs>
        <w:jc w:val="both"/>
        <w:textAlignment w:val="auto"/>
        <w:rPr>
          <w:rFonts w:ascii="Calibri" w:eastAsia="Arial" w:hAnsi="Calibri" w:cs="Calibri"/>
          <w:sz w:val="22"/>
          <w:szCs w:val="22"/>
        </w:rPr>
      </w:pPr>
      <w:r>
        <w:rPr>
          <w:rFonts w:ascii="Calibri" w:eastAsia="Arial" w:hAnsi="Calibri" w:cs="Calibri"/>
          <w:sz w:val="22"/>
          <w:szCs w:val="22"/>
        </w:rPr>
        <w:t>3.</w:t>
      </w:r>
    </w:p>
    <w:p w14:paraId="7DF053AD" w14:textId="7EFA1C5B" w:rsidR="005D7625" w:rsidRPr="00580D59" w:rsidRDefault="005D7625" w:rsidP="005D7625">
      <w:pPr>
        <w:widowControl/>
        <w:tabs>
          <w:tab w:val="left" w:pos="1843"/>
        </w:tabs>
        <w:jc w:val="both"/>
        <w:textAlignment w:val="auto"/>
        <w:rPr>
          <w:rFonts w:ascii="Calibri" w:eastAsia="Arial" w:hAnsi="Calibri" w:cs="Calibri"/>
          <w:sz w:val="22"/>
          <w:szCs w:val="22"/>
        </w:rPr>
      </w:pPr>
      <w:r>
        <w:rPr>
          <w:rFonts w:ascii="Calibri" w:eastAsia="Arial" w:hAnsi="Calibri" w:cs="Calibri"/>
          <w:sz w:val="22"/>
          <w:szCs w:val="22"/>
        </w:rPr>
        <w:t>Dans un arrêt du 16 mai 2018</w:t>
      </w:r>
      <w:r>
        <w:rPr>
          <w:rStyle w:val="Appelnotedebasdep"/>
          <w:rFonts w:ascii="Calibri" w:eastAsia="Arial" w:hAnsi="Calibri" w:cs="Calibri"/>
          <w:sz w:val="22"/>
          <w:szCs w:val="22"/>
        </w:rPr>
        <w:footnoteReference w:id="8"/>
      </w:r>
      <w:r>
        <w:rPr>
          <w:rFonts w:ascii="Calibri" w:eastAsia="Arial" w:hAnsi="Calibri" w:cs="Calibri"/>
          <w:sz w:val="22"/>
          <w:szCs w:val="22"/>
        </w:rPr>
        <w:t>, la Cour du travail de Bruxelles a, dans le cadre d’une action en responsabilité d’un organisme de paiement des allocations de chômage, considéré que celui-ci avait manqué à son devoir d’information et de conseil et a fait application de l’article 167 §4 de l’AR du 25 novembre 1991</w:t>
      </w:r>
      <w:r w:rsidR="004B1177">
        <w:rPr>
          <w:rFonts w:ascii="Calibri" w:eastAsia="Arial" w:hAnsi="Calibri" w:cs="Calibri"/>
          <w:sz w:val="22"/>
          <w:szCs w:val="22"/>
        </w:rPr>
        <w:t>, qui stipule que « </w:t>
      </w:r>
      <w:r w:rsidR="004B1177" w:rsidRPr="004B1177">
        <w:rPr>
          <w:rFonts w:ascii="Calibri" w:eastAsia="Arial" w:hAnsi="Calibri" w:cs="Calibri"/>
          <w:i/>
          <w:iCs/>
          <w:sz w:val="22"/>
          <w:szCs w:val="22"/>
        </w:rPr>
        <w:t>L</w:t>
      </w:r>
      <w:r w:rsidR="004B1177" w:rsidRPr="004B1177">
        <w:rPr>
          <w:rFonts w:ascii="Calibri" w:eastAsia="Arial" w:hAnsi="Calibri" w:cs="Calibri"/>
          <w:i/>
          <w:iCs/>
          <w:sz w:val="22"/>
          <w:szCs w:val="22"/>
          <w:lang w:val="fr-FR"/>
        </w:rPr>
        <w:t>'organisme de paiement doit payer au bénéficiaire les allocations qui lui sont dues et qui n'ont pas pu lui être payées ou dont la récupération a été ordonnée par le directeur ou par la juridiction compétente en raison de sa négligence de sa faute, notamment si les documents ont été transmis tardivement au bureau de chômage</w:t>
      </w:r>
      <w:r w:rsidR="004B1177">
        <w:rPr>
          <w:rFonts w:ascii="Calibri" w:eastAsia="Arial" w:hAnsi="Calibri" w:cs="Calibri"/>
          <w:sz w:val="22"/>
          <w:szCs w:val="22"/>
          <w:lang w:val="fr-FR"/>
        </w:rPr>
        <w:t> »</w:t>
      </w:r>
      <w:r>
        <w:rPr>
          <w:rFonts w:ascii="Calibri" w:eastAsia="Arial" w:hAnsi="Calibri" w:cs="Calibri"/>
          <w:sz w:val="22"/>
          <w:szCs w:val="22"/>
        </w:rPr>
        <w:t>. La Cour a donc confirmé le jugement d’instance qui condamnait l’organisme de paiement à payer les allocations de chômage pour la période litigieuse (dans ce cas, la différence entre le taux isolé et le taux cohabitant).</w:t>
      </w:r>
    </w:p>
    <w:p w14:paraId="782E6CF0" w14:textId="77777777" w:rsidR="005D7625" w:rsidRPr="008D4DA3" w:rsidRDefault="005D7625" w:rsidP="005D7625">
      <w:pPr>
        <w:pStyle w:val="Textebrut"/>
        <w:tabs>
          <w:tab w:val="left" w:pos="1843"/>
        </w:tabs>
        <w:jc w:val="both"/>
        <w:rPr>
          <w:rFonts w:asciiTheme="minorHAnsi" w:hAnsiTheme="minorHAnsi" w:cstheme="minorHAnsi"/>
          <w:b/>
          <w:sz w:val="22"/>
          <w:szCs w:val="22"/>
        </w:rPr>
      </w:pPr>
    </w:p>
    <w:p w14:paraId="28161EC9" w14:textId="77777777" w:rsidR="005D7625" w:rsidRPr="008D4DA3" w:rsidRDefault="005D7625" w:rsidP="005D7625">
      <w:pPr>
        <w:pStyle w:val="Textebrut"/>
        <w:numPr>
          <w:ilvl w:val="0"/>
          <w:numId w:val="15"/>
        </w:numPr>
        <w:tabs>
          <w:tab w:val="left" w:pos="1843"/>
        </w:tabs>
        <w:jc w:val="both"/>
        <w:rPr>
          <w:rFonts w:asciiTheme="minorHAnsi" w:hAnsiTheme="minorHAnsi" w:cstheme="minorHAnsi"/>
          <w:b/>
          <w:sz w:val="22"/>
          <w:szCs w:val="22"/>
        </w:rPr>
      </w:pPr>
      <w:r w:rsidRPr="008D4DA3">
        <w:rPr>
          <w:rFonts w:asciiTheme="minorHAnsi" w:hAnsiTheme="minorHAnsi" w:cstheme="minorHAnsi"/>
          <w:b/>
          <w:sz w:val="22"/>
          <w:szCs w:val="22"/>
        </w:rPr>
        <w:t>Application dans les faits</w:t>
      </w:r>
    </w:p>
    <w:p w14:paraId="73A7D890" w14:textId="77777777" w:rsidR="005D7625" w:rsidRDefault="005D7625" w:rsidP="005D7625">
      <w:pPr>
        <w:pStyle w:val="Textebrut"/>
        <w:tabs>
          <w:tab w:val="left" w:pos="1843"/>
        </w:tabs>
        <w:jc w:val="both"/>
        <w:rPr>
          <w:rFonts w:asciiTheme="minorHAnsi" w:hAnsiTheme="minorHAnsi" w:cstheme="minorHAnsi"/>
          <w:bCs/>
          <w:sz w:val="22"/>
          <w:szCs w:val="22"/>
        </w:rPr>
      </w:pPr>
    </w:p>
    <w:p w14:paraId="092BFA76"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1.</w:t>
      </w:r>
    </w:p>
    <w:p w14:paraId="773434F0"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Interpellé par l’Auditorat du travail sur sa responsabilité éventuelle, la CSC indique, par courrier du 25 janvier 2021 (pièce n°9 de l’Auditorat du travail) que :</w:t>
      </w:r>
    </w:p>
    <w:p w14:paraId="28DFE49C" w14:textId="77777777" w:rsidR="005D7625" w:rsidRDefault="005D7625" w:rsidP="005D7625">
      <w:pPr>
        <w:pStyle w:val="Textebrut"/>
        <w:tabs>
          <w:tab w:val="left" w:pos="1843"/>
        </w:tabs>
        <w:jc w:val="both"/>
        <w:rPr>
          <w:rFonts w:asciiTheme="minorHAnsi" w:hAnsiTheme="minorHAnsi" w:cstheme="minorHAnsi"/>
          <w:bCs/>
          <w:sz w:val="22"/>
          <w:szCs w:val="22"/>
        </w:rPr>
      </w:pPr>
    </w:p>
    <w:p w14:paraId="3051ED3E" w14:textId="77777777" w:rsidR="005D7625" w:rsidRDefault="005D7625" w:rsidP="005D7625">
      <w:pPr>
        <w:pStyle w:val="Textebrut"/>
        <w:tabs>
          <w:tab w:val="left" w:pos="1843"/>
        </w:tabs>
        <w:jc w:val="both"/>
        <w:rPr>
          <w:rFonts w:asciiTheme="minorHAnsi" w:hAnsiTheme="minorHAnsi" w:cstheme="minorHAnsi"/>
          <w:bCs/>
          <w:i/>
          <w:iCs/>
          <w:sz w:val="22"/>
          <w:szCs w:val="22"/>
        </w:rPr>
      </w:pPr>
      <w:r>
        <w:rPr>
          <w:rFonts w:asciiTheme="minorHAnsi" w:hAnsiTheme="minorHAnsi" w:cstheme="minorHAnsi"/>
          <w:bCs/>
          <w:sz w:val="22"/>
          <w:szCs w:val="22"/>
        </w:rPr>
        <w:t>« </w:t>
      </w:r>
      <w:r>
        <w:rPr>
          <w:rFonts w:asciiTheme="minorHAnsi" w:hAnsiTheme="minorHAnsi" w:cstheme="minorHAnsi"/>
          <w:bCs/>
          <w:i/>
          <w:iCs/>
          <w:sz w:val="22"/>
          <w:szCs w:val="22"/>
        </w:rPr>
        <w:t>Lors de la constitution du dossier l’intéressé nous a déclaré avoir une activité accessoire et a opté pour l’article 45.</w:t>
      </w:r>
    </w:p>
    <w:p w14:paraId="520742AE"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i/>
          <w:iCs/>
          <w:sz w:val="22"/>
          <w:szCs w:val="22"/>
        </w:rPr>
        <w:t>Les formulaires C1 et C1A ont été rédigés selon les déclarations de notre affilié.</w:t>
      </w:r>
      <w:r>
        <w:rPr>
          <w:rFonts w:asciiTheme="minorHAnsi" w:hAnsiTheme="minorHAnsi" w:cstheme="minorHAnsi"/>
          <w:bCs/>
          <w:sz w:val="22"/>
          <w:szCs w:val="22"/>
        </w:rPr>
        <w:t> »</w:t>
      </w:r>
    </w:p>
    <w:p w14:paraId="7B960146" w14:textId="77777777" w:rsidR="005D7625" w:rsidRDefault="005D7625" w:rsidP="005D7625">
      <w:pPr>
        <w:pStyle w:val="Textebrut"/>
        <w:tabs>
          <w:tab w:val="left" w:pos="1843"/>
        </w:tabs>
        <w:jc w:val="both"/>
        <w:rPr>
          <w:rFonts w:asciiTheme="minorHAnsi" w:hAnsiTheme="minorHAnsi" w:cstheme="minorHAnsi"/>
          <w:bCs/>
          <w:sz w:val="22"/>
          <w:szCs w:val="22"/>
        </w:rPr>
      </w:pPr>
    </w:p>
    <w:p w14:paraId="44BBC221"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Suite à la demande l’Auditorat du travail de lui transmettre les échanges de mails et de courriers intervenus avec son affilié ainsi que tout document étayant sa position, la CSC se contente de renvoyer à son courrier précité du 25 janvier 2021.</w:t>
      </w:r>
    </w:p>
    <w:p w14:paraId="721354CF" w14:textId="77777777" w:rsidR="005D7625" w:rsidRDefault="005D7625" w:rsidP="005D7625">
      <w:pPr>
        <w:pStyle w:val="Textebrut"/>
        <w:tabs>
          <w:tab w:val="left" w:pos="1843"/>
        </w:tabs>
        <w:jc w:val="both"/>
        <w:rPr>
          <w:rFonts w:asciiTheme="minorHAnsi" w:hAnsiTheme="minorHAnsi" w:cstheme="minorHAnsi"/>
          <w:bCs/>
          <w:sz w:val="22"/>
          <w:szCs w:val="22"/>
        </w:rPr>
      </w:pPr>
    </w:p>
    <w:p w14:paraId="6AA98DD2" w14:textId="20052EBE"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De son côté,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soutient que lors de sa rencontre avec son organisme de paiement le 19 février 2020, il a mentionné qu’il remplissait les conditions pour bénéficier de la mesure tremplin (courrier de son conseil du 12 avril 2021 ; pièce n°12 de l’Auditorat du travail).</w:t>
      </w:r>
    </w:p>
    <w:p w14:paraId="05B29E9D" w14:textId="77777777" w:rsidR="005D7625" w:rsidRDefault="005D7625" w:rsidP="005D7625">
      <w:pPr>
        <w:pStyle w:val="Textebrut"/>
        <w:tabs>
          <w:tab w:val="left" w:pos="1843"/>
        </w:tabs>
        <w:jc w:val="both"/>
        <w:rPr>
          <w:rFonts w:asciiTheme="minorHAnsi" w:hAnsiTheme="minorHAnsi" w:cstheme="minorHAnsi"/>
          <w:bCs/>
          <w:sz w:val="22"/>
          <w:szCs w:val="22"/>
        </w:rPr>
      </w:pPr>
    </w:p>
    <w:p w14:paraId="307BA109"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Il concède en revanche qu’il n’a </w:t>
      </w:r>
      <w:r w:rsidRPr="009C7358">
        <w:rPr>
          <w:rFonts w:asciiTheme="minorHAnsi" w:hAnsiTheme="minorHAnsi" w:cstheme="minorHAnsi"/>
          <w:bCs/>
          <w:i/>
          <w:iCs/>
          <w:sz w:val="22"/>
          <w:szCs w:val="22"/>
        </w:rPr>
        <w:t>a priori</w:t>
      </w:r>
      <w:r>
        <w:rPr>
          <w:rFonts w:asciiTheme="minorHAnsi" w:hAnsiTheme="minorHAnsi" w:cstheme="minorHAnsi"/>
          <w:bCs/>
          <w:sz w:val="22"/>
          <w:szCs w:val="22"/>
        </w:rPr>
        <w:t xml:space="preserve"> pas déclaré à la CSC qu’il n’avait exercé aucune prestation en 2017 et 2018 et qu’il n’avait perçu aucun revenu de cette activité complémentaire au cours de ces années (cf. l’e-mail de son conseil du 18 octobre 2021 ; pièce n°21 de l’Auditorat du travail). </w:t>
      </w:r>
    </w:p>
    <w:p w14:paraId="11DDB25C" w14:textId="77777777" w:rsidR="005D7625" w:rsidRDefault="005D7625" w:rsidP="005D7625">
      <w:pPr>
        <w:pStyle w:val="Textebrut"/>
        <w:tabs>
          <w:tab w:val="left" w:pos="1843"/>
        </w:tabs>
        <w:jc w:val="both"/>
        <w:rPr>
          <w:rFonts w:asciiTheme="minorHAnsi" w:hAnsiTheme="minorHAnsi" w:cstheme="minorHAnsi"/>
          <w:bCs/>
          <w:sz w:val="22"/>
          <w:szCs w:val="22"/>
        </w:rPr>
      </w:pPr>
    </w:p>
    <w:p w14:paraId="01102FF8"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Il ajoute que la CSC ne l’a pas questionné sur l’exercice de l’activité en 2017 et 2018. </w:t>
      </w:r>
    </w:p>
    <w:p w14:paraId="650CE793" w14:textId="77777777" w:rsidR="005D7625" w:rsidRDefault="005D7625" w:rsidP="005D7625">
      <w:pPr>
        <w:pStyle w:val="Textebrut"/>
        <w:tabs>
          <w:tab w:val="left" w:pos="1843"/>
        </w:tabs>
        <w:jc w:val="both"/>
        <w:rPr>
          <w:rFonts w:asciiTheme="minorHAnsi" w:hAnsiTheme="minorHAnsi" w:cstheme="minorHAnsi"/>
          <w:bCs/>
          <w:sz w:val="22"/>
          <w:szCs w:val="22"/>
        </w:rPr>
      </w:pPr>
    </w:p>
    <w:p w14:paraId="3B1CF23B" w14:textId="01127834" w:rsidR="005D7625" w:rsidRDefault="005D7625" w:rsidP="005D7625">
      <w:pPr>
        <w:pStyle w:val="Textebrut"/>
        <w:tabs>
          <w:tab w:val="left" w:pos="1843"/>
        </w:tabs>
        <w:jc w:val="both"/>
        <w:rPr>
          <w:rFonts w:asciiTheme="minorHAnsi" w:hAnsiTheme="minorHAnsi" w:cstheme="minorHAnsi"/>
          <w:bCs/>
          <w:i/>
          <w:iCs/>
          <w:sz w:val="22"/>
          <w:szCs w:val="22"/>
          <w:lang w:val="fr-FR"/>
        </w:rPr>
      </w:pPr>
      <w:r>
        <w:rPr>
          <w:rFonts w:asciiTheme="minorHAnsi" w:hAnsiTheme="minorHAnsi" w:cstheme="minorHAnsi"/>
          <w:bCs/>
          <w:sz w:val="22"/>
          <w:szCs w:val="22"/>
        </w:rPr>
        <w:t>Son conseil ajoute « </w:t>
      </w:r>
      <w:r w:rsidRPr="002915FB">
        <w:rPr>
          <w:rFonts w:asciiTheme="minorHAnsi" w:hAnsiTheme="minorHAnsi" w:cstheme="minorHAnsi"/>
          <w:bCs/>
          <w:i/>
          <w:iCs/>
          <w:sz w:val="22"/>
          <w:szCs w:val="22"/>
          <w:lang w:val="fr-FR"/>
        </w:rPr>
        <w:t xml:space="preserve"> il est par ailleurs exact que </w:t>
      </w:r>
      <w:r>
        <w:rPr>
          <w:rFonts w:asciiTheme="minorHAnsi" w:hAnsiTheme="minorHAnsi" w:cstheme="minorHAnsi"/>
          <w:bCs/>
          <w:i/>
          <w:iCs/>
          <w:sz w:val="22"/>
          <w:szCs w:val="22"/>
          <w:lang w:val="fr-FR"/>
        </w:rPr>
        <w:t xml:space="preserve">Monsieur </w:t>
      </w:r>
      <w:r w:rsidR="00305889">
        <w:rPr>
          <w:rFonts w:asciiTheme="minorHAnsi" w:hAnsiTheme="minorHAnsi" w:cstheme="minorHAnsi"/>
          <w:bCs/>
          <w:i/>
          <w:iCs/>
          <w:sz w:val="22"/>
          <w:szCs w:val="22"/>
          <w:lang w:val="fr-FR"/>
        </w:rPr>
        <w:t>X</w:t>
      </w:r>
      <w:r>
        <w:rPr>
          <w:rFonts w:asciiTheme="minorHAnsi" w:hAnsiTheme="minorHAnsi" w:cstheme="minorHAnsi"/>
          <w:bCs/>
          <w:i/>
          <w:iCs/>
          <w:sz w:val="22"/>
          <w:szCs w:val="22"/>
          <w:lang w:val="fr-FR"/>
        </w:rPr>
        <w:t xml:space="preserve"> </w:t>
      </w:r>
      <w:r w:rsidRPr="002915FB">
        <w:rPr>
          <w:rFonts w:asciiTheme="minorHAnsi" w:hAnsiTheme="minorHAnsi" w:cstheme="minorHAnsi"/>
          <w:bCs/>
          <w:i/>
          <w:iCs/>
          <w:sz w:val="22"/>
          <w:szCs w:val="22"/>
          <w:lang w:val="fr-FR"/>
        </w:rPr>
        <w:t xml:space="preserve">n'avait aucune connaissance de la réglementation du chômage dont l'article 45 de l'arrêté </w:t>
      </w:r>
      <w:r>
        <w:rPr>
          <w:rFonts w:asciiTheme="minorHAnsi" w:hAnsiTheme="minorHAnsi" w:cstheme="minorHAnsi"/>
          <w:bCs/>
          <w:i/>
          <w:iCs/>
          <w:sz w:val="22"/>
          <w:szCs w:val="22"/>
          <w:lang w:val="fr-FR"/>
        </w:rPr>
        <w:t>r</w:t>
      </w:r>
      <w:r w:rsidRPr="002915FB">
        <w:rPr>
          <w:rFonts w:asciiTheme="minorHAnsi" w:hAnsiTheme="minorHAnsi" w:cstheme="minorHAnsi"/>
          <w:bCs/>
          <w:i/>
          <w:iCs/>
          <w:sz w:val="22"/>
          <w:szCs w:val="22"/>
          <w:lang w:val="fr-FR"/>
        </w:rPr>
        <w:t>oyal.</w:t>
      </w:r>
      <w:r w:rsidRPr="00873488">
        <w:rPr>
          <w:rFonts w:asciiTheme="minorHAnsi" w:hAnsiTheme="minorHAnsi" w:cstheme="minorHAnsi"/>
          <w:bCs/>
          <w:i/>
          <w:iCs/>
          <w:sz w:val="22"/>
          <w:szCs w:val="22"/>
          <w:lang w:val="fr-FR"/>
        </w:rPr>
        <w:t xml:space="preserve"> </w:t>
      </w:r>
      <w:r>
        <w:rPr>
          <w:rFonts w:asciiTheme="minorHAnsi" w:hAnsiTheme="minorHAnsi" w:cstheme="minorHAnsi"/>
          <w:bCs/>
          <w:i/>
          <w:iCs/>
          <w:sz w:val="22"/>
          <w:szCs w:val="22"/>
          <w:lang w:val="fr-FR"/>
        </w:rPr>
        <w:t xml:space="preserve">Monsieur </w:t>
      </w:r>
      <w:r w:rsidR="00305889">
        <w:rPr>
          <w:rFonts w:asciiTheme="minorHAnsi" w:hAnsiTheme="minorHAnsi" w:cstheme="minorHAnsi"/>
          <w:bCs/>
          <w:i/>
          <w:iCs/>
          <w:sz w:val="22"/>
          <w:szCs w:val="22"/>
          <w:lang w:val="fr-FR"/>
        </w:rPr>
        <w:t>X</w:t>
      </w:r>
      <w:r>
        <w:rPr>
          <w:rFonts w:asciiTheme="minorHAnsi" w:hAnsiTheme="minorHAnsi" w:cstheme="minorHAnsi"/>
          <w:bCs/>
          <w:i/>
          <w:iCs/>
          <w:sz w:val="22"/>
          <w:szCs w:val="22"/>
          <w:lang w:val="fr-FR"/>
        </w:rPr>
        <w:t xml:space="preserve"> </w:t>
      </w:r>
      <w:r w:rsidRPr="00873488">
        <w:rPr>
          <w:rFonts w:asciiTheme="minorHAnsi" w:hAnsiTheme="minorHAnsi" w:cstheme="minorHAnsi"/>
          <w:bCs/>
          <w:i/>
          <w:iCs/>
          <w:sz w:val="22"/>
          <w:szCs w:val="22"/>
          <w:lang w:val="fr-FR"/>
        </w:rPr>
        <w:t>a par contre participé à une cellule de reconversion dès lors qu'il a été licencié dans le cadre d'un licenciement collectif</w:t>
      </w:r>
      <w:r>
        <w:rPr>
          <w:rFonts w:asciiTheme="minorHAnsi" w:hAnsiTheme="minorHAnsi" w:cstheme="minorHAnsi"/>
          <w:bCs/>
          <w:i/>
          <w:iCs/>
          <w:sz w:val="22"/>
          <w:szCs w:val="22"/>
          <w:lang w:val="fr-FR"/>
        </w:rPr>
        <w:t>.</w:t>
      </w:r>
      <w:r w:rsidRPr="00873488">
        <w:rPr>
          <w:rFonts w:asciiTheme="minorHAnsi" w:hAnsiTheme="minorHAnsi" w:cstheme="minorHAnsi"/>
          <w:bCs/>
          <w:i/>
          <w:iCs/>
          <w:sz w:val="22"/>
          <w:szCs w:val="22"/>
          <w:lang w:val="fr-FR"/>
        </w:rPr>
        <w:t xml:space="preserve"> </w:t>
      </w:r>
      <w:r>
        <w:rPr>
          <w:rFonts w:asciiTheme="minorHAnsi" w:hAnsiTheme="minorHAnsi" w:cstheme="minorHAnsi"/>
          <w:bCs/>
          <w:i/>
          <w:iCs/>
          <w:sz w:val="22"/>
          <w:szCs w:val="22"/>
          <w:lang w:val="fr-FR"/>
        </w:rPr>
        <w:t>C</w:t>
      </w:r>
      <w:r w:rsidRPr="00873488">
        <w:rPr>
          <w:rFonts w:asciiTheme="minorHAnsi" w:hAnsiTheme="minorHAnsi" w:cstheme="minorHAnsi"/>
          <w:bCs/>
          <w:i/>
          <w:iCs/>
          <w:sz w:val="22"/>
          <w:szCs w:val="22"/>
          <w:lang w:val="fr-FR"/>
        </w:rPr>
        <w:t xml:space="preserve">e sont les personnes, notamment les préposés du </w:t>
      </w:r>
      <w:proofErr w:type="spellStart"/>
      <w:r>
        <w:rPr>
          <w:rFonts w:asciiTheme="minorHAnsi" w:hAnsiTheme="minorHAnsi" w:cstheme="minorHAnsi"/>
          <w:bCs/>
          <w:i/>
          <w:iCs/>
          <w:sz w:val="22"/>
          <w:szCs w:val="22"/>
          <w:lang w:val="fr-FR"/>
        </w:rPr>
        <w:t>FOREm</w:t>
      </w:r>
      <w:proofErr w:type="spellEnd"/>
      <w:r w:rsidRPr="00873488">
        <w:rPr>
          <w:rFonts w:asciiTheme="minorHAnsi" w:hAnsiTheme="minorHAnsi" w:cstheme="minorHAnsi"/>
          <w:bCs/>
          <w:i/>
          <w:iCs/>
          <w:sz w:val="22"/>
          <w:szCs w:val="22"/>
          <w:lang w:val="fr-FR"/>
        </w:rPr>
        <w:t xml:space="preserve">, encadrant cette cellule de reconversion qui ont renseigné </w:t>
      </w:r>
      <w:r>
        <w:rPr>
          <w:rFonts w:asciiTheme="minorHAnsi" w:hAnsiTheme="minorHAnsi" w:cstheme="minorHAnsi"/>
          <w:bCs/>
          <w:i/>
          <w:iCs/>
          <w:sz w:val="22"/>
          <w:szCs w:val="22"/>
          <w:lang w:val="fr-FR"/>
        </w:rPr>
        <w:t xml:space="preserve">Monsieur </w:t>
      </w:r>
      <w:r w:rsidR="00305889">
        <w:rPr>
          <w:rFonts w:asciiTheme="minorHAnsi" w:hAnsiTheme="minorHAnsi" w:cstheme="minorHAnsi"/>
          <w:bCs/>
          <w:i/>
          <w:iCs/>
          <w:sz w:val="22"/>
          <w:szCs w:val="22"/>
          <w:lang w:val="fr-FR"/>
        </w:rPr>
        <w:t>X</w:t>
      </w:r>
      <w:r>
        <w:rPr>
          <w:rFonts w:asciiTheme="minorHAnsi" w:hAnsiTheme="minorHAnsi" w:cstheme="minorHAnsi"/>
          <w:bCs/>
          <w:i/>
          <w:iCs/>
          <w:sz w:val="22"/>
          <w:szCs w:val="22"/>
          <w:lang w:val="fr-FR"/>
        </w:rPr>
        <w:t xml:space="preserve"> </w:t>
      </w:r>
      <w:r w:rsidRPr="00873488">
        <w:rPr>
          <w:rFonts w:asciiTheme="minorHAnsi" w:hAnsiTheme="minorHAnsi" w:cstheme="minorHAnsi"/>
          <w:bCs/>
          <w:i/>
          <w:iCs/>
          <w:sz w:val="22"/>
          <w:szCs w:val="22"/>
          <w:lang w:val="fr-FR"/>
        </w:rPr>
        <w:t xml:space="preserve">sur son droit à la mesure tremplin. </w:t>
      </w:r>
    </w:p>
    <w:p w14:paraId="6085A217" w14:textId="7D6490D0" w:rsidR="005D7625" w:rsidRDefault="005D7625" w:rsidP="005D7625">
      <w:pPr>
        <w:pStyle w:val="Textebrut"/>
        <w:tabs>
          <w:tab w:val="left" w:pos="1843"/>
        </w:tabs>
        <w:jc w:val="both"/>
        <w:rPr>
          <w:rFonts w:asciiTheme="minorHAnsi" w:hAnsiTheme="minorHAnsi" w:cstheme="minorHAnsi"/>
          <w:bCs/>
          <w:i/>
          <w:iCs/>
          <w:sz w:val="22"/>
          <w:szCs w:val="22"/>
          <w:lang w:val="fr-FR"/>
        </w:rPr>
      </w:pPr>
      <w:r w:rsidRPr="00873488">
        <w:rPr>
          <w:rFonts w:asciiTheme="minorHAnsi" w:hAnsiTheme="minorHAnsi" w:cstheme="minorHAnsi"/>
          <w:bCs/>
          <w:i/>
          <w:iCs/>
          <w:sz w:val="22"/>
          <w:szCs w:val="22"/>
          <w:lang w:val="fr-FR"/>
        </w:rPr>
        <w:t>En définitive</w:t>
      </w:r>
      <w:r>
        <w:rPr>
          <w:rFonts w:asciiTheme="minorHAnsi" w:hAnsiTheme="minorHAnsi" w:cstheme="minorHAnsi"/>
          <w:bCs/>
          <w:i/>
          <w:iCs/>
          <w:sz w:val="22"/>
          <w:szCs w:val="22"/>
          <w:lang w:val="fr-FR"/>
        </w:rPr>
        <w:t>,</w:t>
      </w:r>
      <w:r w:rsidRPr="00873488">
        <w:rPr>
          <w:rFonts w:asciiTheme="minorHAnsi" w:hAnsiTheme="minorHAnsi" w:cstheme="minorHAnsi"/>
          <w:bCs/>
          <w:i/>
          <w:iCs/>
          <w:sz w:val="22"/>
          <w:szCs w:val="22"/>
          <w:lang w:val="fr-FR"/>
        </w:rPr>
        <w:t xml:space="preserve"> la seule chose que </w:t>
      </w:r>
      <w:r>
        <w:rPr>
          <w:rFonts w:asciiTheme="minorHAnsi" w:hAnsiTheme="minorHAnsi" w:cstheme="minorHAnsi"/>
          <w:bCs/>
          <w:i/>
          <w:iCs/>
          <w:sz w:val="22"/>
          <w:szCs w:val="22"/>
          <w:lang w:val="fr-FR"/>
        </w:rPr>
        <w:t xml:space="preserve">Monsieur </w:t>
      </w:r>
      <w:r w:rsidR="00305889">
        <w:rPr>
          <w:rFonts w:asciiTheme="minorHAnsi" w:hAnsiTheme="minorHAnsi" w:cstheme="minorHAnsi"/>
          <w:bCs/>
          <w:i/>
          <w:iCs/>
          <w:sz w:val="22"/>
          <w:szCs w:val="22"/>
          <w:lang w:val="fr-FR"/>
        </w:rPr>
        <w:t>X</w:t>
      </w:r>
      <w:r>
        <w:rPr>
          <w:rFonts w:asciiTheme="minorHAnsi" w:hAnsiTheme="minorHAnsi" w:cstheme="minorHAnsi"/>
          <w:bCs/>
          <w:i/>
          <w:iCs/>
          <w:sz w:val="22"/>
          <w:szCs w:val="22"/>
          <w:lang w:val="fr-FR"/>
        </w:rPr>
        <w:t xml:space="preserve"> </w:t>
      </w:r>
      <w:r w:rsidRPr="00873488">
        <w:rPr>
          <w:rFonts w:asciiTheme="minorHAnsi" w:hAnsiTheme="minorHAnsi" w:cstheme="minorHAnsi"/>
          <w:bCs/>
          <w:i/>
          <w:iCs/>
          <w:sz w:val="22"/>
          <w:szCs w:val="22"/>
          <w:lang w:val="fr-FR"/>
        </w:rPr>
        <w:t>savait</w:t>
      </w:r>
      <w:r>
        <w:rPr>
          <w:rFonts w:asciiTheme="minorHAnsi" w:hAnsiTheme="minorHAnsi" w:cstheme="minorHAnsi"/>
          <w:bCs/>
          <w:i/>
          <w:iCs/>
          <w:sz w:val="22"/>
          <w:szCs w:val="22"/>
          <w:lang w:val="fr-FR"/>
        </w:rPr>
        <w:t>, s</w:t>
      </w:r>
      <w:r w:rsidRPr="00873488">
        <w:rPr>
          <w:rFonts w:asciiTheme="minorHAnsi" w:hAnsiTheme="minorHAnsi" w:cstheme="minorHAnsi"/>
          <w:bCs/>
          <w:i/>
          <w:iCs/>
          <w:sz w:val="22"/>
          <w:szCs w:val="22"/>
          <w:lang w:val="fr-FR"/>
        </w:rPr>
        <w:t>ur base de l'information qui lui avai</w:t>
      </w:r>
      <w:r>
        <w:rPr>
          <w:rFonts w:asciiTheme="minorHAnsi" w:hAnsiTheme="minorHAnsi" w:cstheme="minorHAnsi"/>
          <w:bCs/>
          <w:i/>
          <w:iCs/>
          <w:sz w:val="22"/>
          <w:szCs w:val="22"/>
          <w:lang w:val="fr-FR"/>
        </w:rPr>
        <w:t>en</w:t>
      </w:r>
      <w:r w:rsidRPr="00873488">
        <w:rPr>
          <w:rFonts w:asciiTheme="minorHAnsi" w:hAnsiTheme="minorHAnsi" w:cstheme="minorHAnsi"/>
          <w:bCs/>
          <w:i/>
          <w:iCs/>
          <w:sz w:val="22"/>
          <w:szCs w:val="22"/>
          <w:lang w:val="fr-FR"/>
        </w:rPr>
        <w:t>t été communiquée</w:t>
      </w:r>
      <w:r>
        <w:rPr>
          <w:rFonts w:asciiTheme="minorHAnsi" w:hAnsiTheme="minorHAnsi" w:cstheme="minorHAnsi"/>
          <w:bCs/>
          <w:i/>
          <w:iCs/>
          <w:sz w:val="22"/>
          <w:szCs w:val="22"/>
          <w:lang w:val="fr-FR"/>
        </w:rPr>
        <w:t>s</w:t>
      </w:r>
      <w:r w:rsidRPr="00873488">
        <w:rPr>
          <w:rFonts w:asciiTheme="minorHAnsi" w:hAnsiTheme="minorHAnsi" w:cstheme="minorHAnsi"/>
          <w:bCs/>
          <w:i/>
          <w:iCs/>
          <w:sz w:val="22"/>
          <w:szCs w:val="22"/>
          <w:lang w:val="fr-FR"/>
        </w:rPr>
        <w:t xml:space="preserve"> par les personnes de la cellule reconversion, c'est qu'il pouvait continuer son activité d'indépendant à titre complémentaire et bénéficier d'allocations de chômage du fait de cette mesure tremplin.</w:t>
      </w:r>
      <w:r w:rsidRPr="00485144">
        <w:rPr>
          <w:rFonts w:asciiTheme="minorHAnsi" w:hAnsiTheme="minorHAnsi" w:cstheme="minorHAnsi"/>
          <w:bCs/>
          <w:i/>
          <w:iCs/>
          <w:sz w:val="22"/>
          <w:szCs w:val="22"/>
          <w:lang w:val="fr-FR"/>
        </w:rPr>
        <w:t xml:space="preserve"> </w:t>
      </w:r>
    </w:p>
    <w:p w14:paraId="01A83256" w14:textId="2784467E" w:rsidR="005D7625" w:rsidRPr="002915FB" w:rsidRDefault="005D7625" w:rsidP="005D7625">
      <w:pPr>
        <w:pStyle w:val="Textebrut"/>
        <w:tabs>
          <w:tab w:val="left" w:pos="1843"/>
        </w:tabs>
        <w:jc w:val="both"/>
        <w:rPr>
          <w:rFonts w:asciiTheme="minorHAnsi" w:hAnsiTheme="minorHAnsi" w:cstheme="minorHAnsi"/>
          <w:bCs/>
          <w:i/>
          <w:iCs/>
          <w:sz w:val="22"/>
          <w:szCs w:val="22"/>
        </w:rPr>
      </w:pPr>
      <w:r>
        <w:rPr>
          <w:rFonts w:asciiTheme="minorHAnsi" w:hAnsiTheme="minorHAnsi" w:cstheme="minorHAnsi"/>
          <w:bCs/>
          <w:i/>
          <w:iCs/>
          <w:sz w:val="22"/>
          <w:szCs w:val="22"/>
          <w:lang w:val="fr-FR"/>
        </w:rPr>
        <w:t>C</w:t>
      </w:r>
      <w:r w:rsidRPr="00485144">
        <w:rPr>
          <w:rFonts w:asciiTheme="minorHAnsi" w:hAnsiTheme="minorHAnsi" w:cstheme="minorHAnsi"/>
          <w:bCs/>
          <w:i/>
          <w:iCs/>
          <w:sz w:val="22"/>
          <w:szCs w:val="22"/>
          <w:lang w:val="fr-FR"/>
        </w:rPr>
        <w:t>'est donc bien une erreur d'appréciation dans le chef de la CSC qui est à l'origine du fait que la mesure tremplin n'a pas été activée</w:t>
      </w:r>
      <w:r>
        <w:rPr>
          <w:rFonts w:asciiTheme="minorHAnsi" w:hAnsiTheme="minorHAnsi" w:cstheme="minorHAnsi"/>
          <w:bCs/>
          <w:i/>
          <w:iCs/>
          <w:sz w:val="22"/>
          <w:szCs w:val="22"/>
          <w:lang w:val="fr-FR"/>
        </w:rPr>
        <w:t>, la CSC</w:t>
      </w:r>
      <w:r w:rsidRPr="00485144">
        <w:rPr>
          <w:rFonts w:asciiTheme="minorHAnsi" w:hAnsiTheme="minorHAnsi" w:cstheme="minorHAnsi"/>
          <w:bCs/>
          <w:i/>
          <w:iCs/>
          <w:sz w:val="22"/>
          <w:szCs w:val="22"/>
          <w:lang w:val="fr-FR"/>
        </w:rPr>
        <w:t xml:space="preserve"> ne s'ét</w:t>
      </w:r>
      <w:r>
        <w:rPr>
          <w:rFonts w:asciiTheme="minorHAnsi" w:hAnsiTheme="minorHAnsi" w:cstheme="minorHAnsi"/>
          <w:bCs/>
          <w:i/>
          <w:iCs/>
          <w:sz w:val="22"/>
          <w:szCs w:val="22"/>
          <w:lang w:val="fr-FR"/>
        </w:rPr>
        <w:t xml:space="preserve">ant </w:t>
      </w:r>
      <w:r w:rsidRPr="00485144">
        <w:rPr>
          <w:rFonts w:asciiTheme="minorHAnsi" w:hAnsiTheme="minorHAnsi" w:cstheme="minorHAnsi"/>
          <w:bCs/>
          <w:i/>
          <w:iCs/>
          <w:sz w:val="22"/>
          <w:szCs w:val="22"/>
          <w:lang w:val="fr-FR"/>
        </w:rPr>
        <w:t xml:space="preserve">au demeurant pas </w:t>
      </w:r>
      <w:r>
        <w:rPr>
          <w:rFonts w:asciiTheme="minorHAnsi" w:hAnsiTheme="minorHAnsi" w:cstheme="minorHAnsi"/>
          <w:bCs/>
          <w:i/>
          <w:iCs/>
          <w:sz w:val="22"/>
          <w:szCs w:val="22"/>
          <w:lang w:val="fr-FR"/>
        </w:rPr>
        <w:t>r</w:t>
      </w:r>
      <w:r w:rsidRPr="00485144">
        <w:rPr>
          <w:rFonts w:asciiTheme="minorHAnsi" w:hAnsiTheme="minorHAnsi" w:cstheme="minorHAnsi"/>
          <w:bCs/>
          <w:i/>
          <w:iCs/>
          <w:sz w:val="22"/>
          <w:szCs w:val="22"/>
          <w:lang w:val="fr-FR"/>
        </w:rPr>
        <w:t>enseign</w:t>
      </w:r>
      <w:r>
        <w:rPr>
          <w:rFonts w:asciiTheme="minorHAnsi" w:hAnsiTheme="minorHAnsi" w:cstheme="minorHAnsi"/>
          <w:bCs/>
          <w:i/>
          <w:iCs/>
          <w:sz w:val="22"/>
          <w:szCs w:val="22"/>
          <w:lang w:val="fr-FR"/>
        </w:rPr>
        <w:t>ée</w:t>
      </w:r>
      <w:r w:rsidRPr="00485144">
        <w:rPr>
          <w:rFonts w:asciiTheme="minorHAnsi" w:hAnsiTheme="minorHAnsi" w:cstheme="minorHAnsi"/>
          <w:bCs/>
          <w:i/>
          <w:iCs/>
          <w:sz w:val="22"/>
          <w:szCs w:val="22"/>
          <w:lang w:val="fr-FR"/>
        </w:rPr>
        <w:t xml:space="preserve"> sur l'exercice effectif de l'activité de </w:t>
      </w:r>
      <w:r>
        <w:rPr>
          <w:rFonts w:asciiTheme="minorHAnsi" w:hAnsiTheme="minorHAnsi" w:cstheme="minorHAnsi"/>
          <w:bCs/>
          <w:i/>
          <w:iCs/>
          <w:sz w:val="22"/>
          <w:szCs w:val="22"/>
          <w:lang w:val="fr-FR"/>
        </w:rPr>
        <w:t xml:space="preserve">Monsieur </w:t>
      </w:r>
      <w:r w:rsidR="00305889">
        <w:rPr>
          <w:rFonts w:asciiTheme="minorHAnsi" w:hAnsiTheme="minorHAnsi" w:cstheme="minorHAnsi"/>
          <w:bCs/>
          <w:i/>
          <w:iCs/>
          <w:sz w:val="22"/>
          <w:szCs w:val="22"/>
          <w:lang w:val="fr-FR"/>
        </w:rPr>
        <w:t>X</w:t>
      </w:r>
      <w:r>
        <w:rPr>
          <w:rFonts w:asciiTheme="minorHAnsi" w:hAnsiTheme="minorHAnsi" w:cstheme="minorHAnsi"/>
          <w:bCs/>
          <w:i/>
          <w:iCs/>
          <w:sz w:val="22"/>
          <w:szCs w:val="22"/>
          <w:lang w:val="fr-FR"/>
        </w:rPr>
        <w:t xml:space="preserve"> </w:t>
      </w:r>
      <w:r w:rsidRPr="00485144">
        <w:rPr>
          <w:rFonts w:asciiTheme="minorHAnsi" w:hAnsiTheme="minorHAnsi" w:cstheme="minorHAnsi"/>
          <w:bCs/>
          <w:i/>
          <w:iCs/>
          <w:sz w:val="22"/>
          <w:szCs w:val="22"/>
          <w:lang w:val="fr-FR"/>
        </w:rPr>
        <w:t>pour les années 2017 et 2018, tandis que celui-ci avait recommencé à exercer son activité fin 2019- début 2020 ainsi qu'en attestent les documents joints et adressés à l'</w:t>
      </w:r>
      <w:proofErr w:type="spellStart"/>
      <w:r>
        <w:rPr>
          <w:rFonts w:asciiTheme="minorHAnsi" w:hAnsiTheme="minorHAnsi" w:cstheme="minorHAnsi"/>
          <w:bCs/>
          <w:i/>
          <w:iCs/>
          <w:sz w:val="22"/>
          <w:szCs w:val="22"/>
          <w:lang w:val="fr-FR"/>
        </w:rPr>
        <w:t>ONE</w:t>
      </w:r>
      <w:r w:rsidRPr="00485144">
        <w:rPr>
          <w:rFonts w:asciiTheme="minorHAnsi" w:hAnsiTheme="minorHAnsi" w:cstheme="minorHAnsi"/>
          <w:bCs/>
          <w:i/>
          <w:iCs/>
          <w:sz w:val="22"/>
          <w:szCs w:val="22"/>
          <w:lang w:val="fr-FR"/>
        </w:rPr>
        <w:t>m</w:t>
      </w:r>
      <w:proofErr w:type="spellEnd"/>
      <w:r w:rsidRPr="00485144">
        <w:rPr>
          <w:rFonts w:asciiTheme="minorHAnsi" w:hAnsiTheme="minorHAnsi" w:cstheme="minorHAnsi"/>
          <w:bCs/>
          <w:i/>
          <w:iCs/>
          <w:sz w:val="22"/>
          <w:szCs w:val="22"/>
          <w:lang w:val="fr-FR"/>
        </w:rPr>
        <w:t>.</w:t>
      </w:r>
      <w:r>
        <w:rPr>
          <w:rFonts w:asciiTheme="minorHAnsi" w:hAnsiTheme="minorHAnsi" w:cstheme="minorHAnsi"/>
          <w:bCs/>
          <w:i/>
          <w:iCs/>
          <w:sz w:val="22"/>
          <w:szCs w:val="22"/>
          <w:lang w:val="fr-FR"/>
        </w:rPr>
        <w:t> »</w:t>
      </w:r>
    </w:p>
    <w:p w14:paraId="2C9FC8E3" w14:textId="77777777" w:rsidR="005D7625" w:rsidRDefault="005D7625" w:rsidP="005D7625">
      <w:pPr>
        <w:pStyle w:val="Textebrut"/>
        <w:tabs>
          <w:tab w:val="left" w:pos="1843"/>
        </w:tabs>
        <w:jc w:val="both"/>
        <w:rPr>
          <w:rFonts w:asciiTheme="minorHAnsi" w:hAnsiTheme="minorHAnsi" w:cstheme="minorHAnsi"/>
          <w:bCs/>
          <w:sz w:val="22"/>
          <w:szCs w:val="22"/>
        </w:rPr>
      </w:pPr>
    </w:p>
    <w:p w14:paraId="08EA766D"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2.</w:t>
      </w:r>
    </w:p>
    <w:p w14:paraId="25CDD6EE" w14:textId="0F41D3E6"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Il importe peu que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ne démontre pas qu’il a indiqué à la CSC qu’il souhaitait bénéficier de la mesure tremplin indépendant.</w:t>
      </w:r>
    </w:p>
    <w:p w14:paraId="64BB2171" w14:textId="77777777" w:rsidR="005D7625" w:rsidRDefault="005D7625" w:rsidP="005D7625">
      <w:pPr>
        <w:pStyle w:val="Textebrut"/>
        <w:tabs>
          <w:tab w:val="left" w:pos="1843"/>
        </w:tabs>
        <w:jc w:val="both"/>
        <w:rPr>
          <w:rFonts w:asciiTheme="minorHAnsi" w:hAnsiTheme="minorHAnsi" w:cstheme="minorHAnsi"/>
          <w:bCs/>
          <w:sz w:val="22"/>
          <w:szCs w:val="22"/>
        </w:rPr>
      </w:pPr>
    </w:p>
    <w:p w14:paraId="79FEDE5A" w14:textId="7C056EB4"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En effet, compte tenu du devoir d’information et de conseil qui incombe aux institutions de sécurité social (notamment aux organismes de paiement), il appartenait à la CSC d’une part de vérifier que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remplissait les conditions pour obtenir le paiement des allocations de chômage malgré la déclaration d’une activité accessoire et le cas échéant, de le conseiller quant aux démarches à accomplir.</w:t>
      </w:r>
    </w:p>
    <w:p w14:paraId="41A5133D" w14:textId="77777777" w:rsidR="005D7625" w:rsidRDefault="005D7625" w:rsidP="005D7625">
      <w:pPr>
        <w:pStyle w:val="Textebrut"/>
        <w:tabs>
          <w:tab w:val="left" w:pos="1843"/>
        </w:tabs>
        <w:jc w:val="both"/>
        <w:rPr>
          <w:rFonts w:asciiTheme="minorHAnsi" w:hAnsiTheme="minorHAnsi" w:cstheme="minorHAnsi"/>
          <w:bCs/>
          <w:sz w:val="22"/>
          <w:szCs w:val="22"/>
        </w:rPr>
      </w:pPr>
    </w:p>
    <w:p w14:paraId="74DFDE67" w14:textId="5CA8257F"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Or d’une part, la CSC n’a pas interrogé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sur l’exercice de son activité en 2018 alors que son contrat de travail a été rompu le 1</w:t>
      </w:r>
      <w:r w:rsidRPr="007444F2">
        <w:rPr>
          <w:rFonts w:asciiTheme="minorHAnsi" w:hAnsiTheme="minorHAnsi" w:cstheme="minorHAnsi"/>
          <w:bCs/>
          <w:sz w:val="22"/>
          <w:szCs w:val="22"/>
          <w:vertAlign w:val="superscript"/>
        </w:rPr>
        <w:t>er</w:t>
      </w:r>
      <w:r>
        <w:rPr>
          <w:rFonts w:asciiTheme="minorHAnsi" w:hAnsiTheme="minorHAnsi" w:cstheme="minorHAnsi"/>
          <w:bCs/>
          <w:sz w:val="22"/>
          <w:szCs w:val="22"/>
        </w:rPr>
        <w:t xml:space="preserve"> décembre 2018 et que la période pertinente pour vérifier l’existence d’un cumul d’au moins trois mois (pour bénéficier de l’article 48 §1</w:t>
      </w:r>
      <w:r w:rsidRPr="001A7403">
        <w:rPr>
          <w:rFonts w:asciiTheme="minorHAnsi" w:hAnsiTheme="minorHAnsi" w:cstheme="minorHAnsi"/>
          <w:bCs/>
          <w:sz w:val="22"/>
          <w:szCs w:val="22"/>
          <w:vertAlign w:val="superscript"/>
        </w:rPr>
        <w:t>er</w:t>
      </w:r>
      <w:r>
        <w:rPr>
          <w:rFonts w:asciiTheme="minorHAnsi" w:hAnsiTheme="minorHAnsi" w:cstheme="minorHAnsi"/>
          <w:bCs/>
          <w:sz w:val="22"/>
          <w:szCs w:val="22"/>
        </w:rPr>
        <w:t xml:space="preserve">) était donc antérieure à cette date. </w:t>
      </w:r>
    </w:p>
    <w:p w14:paraId="4B640E0D" w14:textId="77777777" w:rsidR="005D7625" w:rsidRDefault="005D7625" w:rsidP="005D7625">
      <w:pPr>
        <w:pStyle w:val="Textebrut"/>
        <w:tabs>
          <w:tab w:val="left" w:pos="1843"/>
        </w:tabs>
        <w:jc w:val="both"/>
        <w:rPr>
          <w:rFonts w:asciiTheme="minorHAnsi" w:hAnsiTheme="minorHAnsi" w:cstheme="minorHAnsi"/>
          <w:bCs/>
          <w:sz w:val="22"/>
          <w:szCs w:val="22"/>
        </w:rPr>
      </w:pPr>
    </w:p>
    <w:p w14:paraId="587BF3A5" w14:textId="341D9D78"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D’autre part, ne constatant pas cet obstacle à l’obtention des allocations de chômage, la CSC n’a fourni à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aucun des conseils auxquels il pouvait prétendre à ce moment, à savoir l’exposé des solutions qui s’offraient à lui pour obtenir le bénéfice des allocations de chômage malgré l’exercice de son activité accessoire, parmi lesquelles figurait la demande d’une mesure tremplin indépendant prévue par l’article 48 §1 bis.</w:t>
      </w:r>
    </w:p>
    <w:p w14:paraId="263EE280" w14:textId="77777777" w:rsidR="005D7625" w:rsidRDefault="005D7625" w:rsidP="005D7625">
      <w:pPr>
        <w:pStyle w:val="Textebrut"/>
        <w:tabs>
          <w:tab w:val="left" w:pos="1843"/>
        </w:tabs>
        <w:jc w:val="both"/>
        <w:rPr>
          <w:rFonts w:asciiTheme="minorHAnsi" w:hAnsiTheme="minorHAnsi" w:cstheme="minorHAnsi"/>
          <w:bCs/>
          <w:sz w:val="22"/>
          <w:szCs w:val="22"/>
        </w:rPr>
      </w:pPr>
    </w:p>
    <w:p w14:paraId="55840F02" w14:textId="4D0845E8"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Déclarant que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a opté pour l’article 45 et que les formulaires C1 et C1A ont été complétés conformément aux déclarations de Monsieur </w:t>
      </w:r>
      <w:r w:rsidR="00305889">
        <w:rPr>
          <w:rFonts w:asciiTheme="minorHAnsi" w:hAnsiTheme="minorHAnsi" w:cstheme="minorHAnsi"/>
          <w:bCs/>
          <w:sz w:val="22"/>
          <w:szCs w:val="22"/>
        </w:rPr>
        <w:t>X</w:t>
      </w:r>
      <w:r>
        <w:rPr>
          <w:rFonts w:asciiTheme="minorHAnsi" w:hAnsiTheme="minorHAnsi" w:cstheme="minorHAnsi"/>
          <w:bCs/>
          <w:sz w:val="22"/>
          <w:szCs w:val="22"/>
        </w:rPr>
        <w:t>, la CSC fait totalement fi de son devoir d’information et de conseil, réduisant son rôle à celui d’un scribe ou d’une secrétaire sans compétence particulière, ce qui est totalement contraire aux devoirs et obligations qui lui incombent.</w:t>
      </w:r>
    </w:p>
    <w:p w14:paraId="464096A5" w14:textId="77777777" w:rsidR="005D7625" w:rsidRDefault="005D7625" w:rsidP="005D7625">
      <w:pPr>
        <w:pStyle w:val="Textebrut"/>
        <w:tabs>
          <w:tab w:val="left" w:pos="1843"/>
        </w:tabs>
        <w:jc w:val="both"/>
        <w:rPr>
          <w:rFonts w:asciiTheme="minorHAnsi" w:hAnsiTheme="minorHAnsi" w:cstheme="minorHAnsi"/>
          <w:bCs/>
          <w:sz w:val="22"/>
          <w:szCs w:val="22"/>
        </w:rPr>
      </w:pPr>
    </w:p>
    <w:p w14:paraId="36E00664" w14:textId="1F3B1EAF"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A l’époque, ainsi qu’il a été indiqué ci-dessus,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remplissait les conditions pour obtenir le bénéfice de la mesure tremplin indépendant. La CSC aurait donc dû l’orienter vers cette solution et lui faire remplir un formulaire C1C.</w:t>
      </w:r>
    </w:p>
    <w:p w14:paraId="4B620AFC" w14:textId="77777777" w:rsidR="005D7625" w:rsidRDefault="005D7625" w:rsidP="005D7625">
      <w:pPr>
        <w:pStyle w:val="Textebrut"/>
        <w:tabs>
          <w:tab w:val="left" w:pos="1843"/>
        </w:tabs>
        <w:jc w:val="both"/>
        <w:rPr>
          <w:rFonts w:asciiTheme="minorHAnsi" w:hAnsiTheme="minorHAnsi" w:cstheme="minorHAnsi"/>
          <w:bCs/>
          <w:sz w:val="22"/>
          <w:szCs w:val="22"/>
        </w:rPr>
      </w:pPr>
    </w:p>
    <w:p w14:paraId="0B4C4B87"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La CSC a manqué à son devoir de conseil et d’information. Elle a donc commis une faute.</w:t>
      </w:r>
    </w:p>
    <w:p w14:paraId="08FA35B1" w14:textId="77777777" w:rsidR="005D7625" w:rsidRDefault="005D7625" w:rsidP="005D7625">
      <w:pPr>
        <w:pStyle w:val="Textebrut"/>
        <w:tabs>
          <w:tab w:val="left" w:pos="1843"/>
        </w:tabs>
        <w:jc w:val="both"/>
        <w:rPr>
          <w:rFonts w:asciiTheme="minorHAnsi" w:hAnsiTheme="minorHAnsi" w:cstheme="minorHAnsi"/>
          <w:bCs/>
          <w:sz w:val="22"/>
          <w:szCs w:val="22"/>
        </w:rPr>
      </w:pPr>
    </w:p>
    <w:p w14:paraId="01EA6AE5" w14:textId="77777777"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3.</w:t>
      </w:r>
    </w:p>
    <w:p w14:paraId="19139162" w14:textId="4FA320D8"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soutient qu’en raison de cette faute il a subi un préjudice correspondant au montant des allocations de chômage du 14 février au 31 août 2020 (puisqu’il a exercé son activité à titre principal à partir du 1</w:t>
      </w:r>
      <w:r w:rsidRPr="002452BA">
        <w:rPr>
          <w:rFonts w:asciiTheme="minorHAnsi" w:hAnsiTheme="minorHAnsi" w:cstheme="minorHAnsi"/>
          <w:bCs/>
          <w:sz w:val="22"/>
          <w:szCs w:val="22"/>
          <w:vertAlign w:val="superscript"/>
        </w:rPr>
        <w:t>er</w:t>
      </w:r>
      <w:r>
        <w:rPr>
          <w:rFonts w:asciiTheme="minorHAnsi" w:hAnsiTheme="minorHAnsi" w:cstheme="minorHAnsi"/>
          <w:bCs/>
          <w:sz w:val="22"/>
          <w:szCs w:val="22"/>
        </w:rPr>
        <w:t xml:space="preserve"> septembre 2020), sous déduction du RIS qu’il a perçu au cours de cette période.</w:t>
      </w:r>
    </w:p>
    <w:p w14:paraId="1EBD2D4E" w14:textId="77777777" w:rsidR="005D7625" w:rsidRDefault="005D7625" w:rsidP="005D7625">
      <w:pPr>
        <w:pStyle w:val="Textebrut"/>
        <w:tabs>
          <w:tab w:val="left" w:pos="1843"/>
        </w:tabs>
        <w:jc w:val="both"/>
        <w:rPr>
          <w:rFonts w:asciiTheme="minorHAnsi" w:hAnsiTheme="minorHAnsi" w:cstheme="minorHAnsi"/>
          <w:bCs/>
          <w:sz w:val="22"/>
          <w:szCs w:val="22"/>
        </w:rPr>
      </w:pPr>
    </w:p>
    <w:p w14:paraId="5A7FC581" w14:textId="0A419591"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Il est en effet certain que si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avait été correctement conseillé par la CSC, il aurait introduit dès le 19 février 2020 une demande de mesure tremplin indépendant et qu’il aurait bénéficié des allocations de chômage à partir du 14 février 2020.</w:t>
      </w:r>
    </w:p>
    <w:p w14:paraId="72C8BA3B" w14:textId="77777777" w:rsidR="005D7625" w:rsidRDefault="005D7625" w:rsidP="005D7625">
      <w:pPr>
        <w:pStyle w:val="Textebrut"/>
        <w:tabs>
          <w:tab w:val="left" w:pos="1843"/>
        </w:tabs>
        <w:jc w:val="both"/>
        <w:rPr>
          <w:rFonts w:asciiTheme="minorHAnsi" w:hAnsiTheme="minorHAnsi" w:cstheme="minorHAnsi"/>
          <w:bCs/>
          <w:sz w:val="22"/>
          <w:szCs w:val="22"/>
        </w:rPr>
      </w:pPr>
    </w:p>
    <w:p w14:paraId="199D5782" w14:textId="38E2E042"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Il y a donc lieu de condamner la CSC au paiement d’un euro provisionnel et de rouvrir les débats afin que 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chiffre et justifie son dommage à titre définitif.</w:t>
      </w:r>
    </w:p>
    <w:p w14:paraId="4432C342" w14:textId="77777777" w:rsidR="005D7625" w:rsidRDefault="005D7625" w:rsidP="005D7625">
      <w:pPr>
        <w:pStyle w:val="Textebrut"/>
        <w:tabs>
          <w:tab w:val="left" w:pos="1843"/>
        </w:tabs>
        <w:jc w:val="both"/>
        <w:rPr>
          <w:rFonts w:asciiTheme="minorHAnsi" w:hAnsiTheme="minorHAnsi" w:cstheme="minorHAnsi"/>
          <w:bCs/>
          <w:sz w:val="22"/>
          <w:szCs w:val="22"/>
        </w:rPr>
      </w:pPr>
    </w:p>
    <w:p w14:paraId="6A799B2F" w14:textId="1D6BBC2D" w:rsidR="005D7625" w:rsidRDefault="005D7625" w:rsidP="005D7625">
      <w:pPr>
        <w:pStyle w:val="Textebrut"/>
        <w:tabs>
          <w:tab w:val="left" w:pos="1843"/>
        </w:tabs>
        <w:jc w:val="both"/>
        <w:rPr>
          <w:rFonts w:asciiTheme="minorHAnsi" w:hAnsiTheme="minorHAnsi" w:cstheme="minorHAnsi"/>
          <w:bCs/>
          <w:sz w:val="22"/>
          <w:szCs w:val="22"/>
        </w:rPr>
      </w:pPr>
      <w:r>
        <w:rPr>
          <w:rFonts w:asciiTheme="minorHAnsi" w:hAnsiTheme="minorHAnsi" w:cstheme="minorHAnsi"/>
          <w:bCs/>
          <w:sz w:val="22"/>
          <w:szCs w:val="22"/>
        </w:rPr>
        <w:t xml:space="preserve">Monsieur </w:t>
      </w:r>
      <w:r w:rsidR="00305889">
        <w:rPr>
          <w:rFonts w:asciiTheme="minorHAnsi" w:hAnsiTheme="minorHAnsi" w:cstheme="minorHAnsi"/>
          <w:bCs/>
          <w:sz w:val="22"/>
          <w:szCs w:val="22"/>
        </w:rPr>
        <w:t>X</w:t>
      </w:r>
      <w:r>
        <w:rPr>
          <w:rFonts w:asciiTheme="minorHAnsi" w:hAnsiTheme="minorHAnsi" w:cstheme="minorHAnsi"/>
          <w:bCs/>
          <w:sz w:val="22"/>
          <w:szCs w:val="22"/>
        </w:rPr>
        <w:t xml:space="preserve"> et la CSC sont en outre invités à s’expliquer sur la possibilité d’une réparation en nature et sur l’application de l’article 167 §4 de l’AR du 25 novembre 1991.</w:t>
      </w:r>
    </w:p>
    <w:p w14:paraId="56433C9B" w14:textId="77777777" w:rsidR="005D7625" w:rsidRDefault="005D7625" w:rsidP="005D7625">
      <w:pPr>
        <w:pStyle w:val="Textebrut"/>
        <w:tabs>
          <w:tab w:val="left" w:pos="1843"/>
        </w:tabs>
        <w:jc w:val="both"/>
        <w:rPr>
          <w:rFonts w:asciiTheme="minorHAnsi" w:hAnsiTheme="minorHAnsi" w:cstheme="minorHAnsi"/>
          <w:bCs/>
          <w:sz w:val="22"/>
          <w:szCs w:val="22"/>
        </w:rPr>
      </w:pPr>
    </w:p>
    <w:p w14:paraId="6C78DAAD" w14:textId="77777777" w:rsidR="005D7625" w:rsidRPr="007609C6" w:rsidRDefault="005D7625" w:rsidP="005D7625">
      <w:pPr>
        <w:pStyle w:val="Textebrut"/>
        <w:tabs>
          <w:tab w:val="left" w:pos="1843"/>
        </w:tabs>
        <w:jc w:val="both"/>
        <w:rPr>
          <w:rFonts w:asciiTheme="minorHAnsi" w:hAnsiTheme="minorHAnsi" w:cstheme="minorHAnsi"/>
          <w:sz w:val="22"/>
          <w:szCs w:val="22"/>
          <w:u w:val="single"/>
          <w:lang w:val="fr-FR"/>
        </w:rPr>
      </w:pPr>
      <w:r w:rsidRPr="007609C6">
        <w:rPr>
          <w:rFonts w:asciiTheme="minorHAnsi" w:hAnsiTheme="minorHAnsi" w:cstheme="minorHAnsi"/>
          <w:b/>
          <w:sz w:val="22"/>
          <w:szCs w:val="22"/>
          <w:u w:val="single"/>
          <w:lang w:val="fr-FR"/>
        </w:rPr>
        <w:t>DECISION DU TRIBUNAL</w:t>
      </w:r>
    </w:p>
    <w:p w14:paraId="736A0CEA" w14:textId="77777777" w:rsidR="005D7625" w:rsidRPr="00796FA7" w:rsidRDefault="005D7625" w:rsidP="005D7625">
      <w:pPr>
        <w:jc w:val="both"/>
        <w:rPr>
          <w:rFonts w:asciiTheme="minorHAnsi" w:hAnsiTheme="minorHAnsi" w:cstheme="minorHAnsi"/>
          <w:b/>
          <w:sz w:val="22"/>
          <w:szCs w:val="22"/>
          <w:lang w:val="fr-FR"/>
        </w:rPr>
      </w:pPr>
      <w:r w:rsidRPr="00796FA7">
        <w:rPr>
          <w:rFonts w:asciiTheme="minorHAnsi" w:hAnsiTheme="minorHAnsi" w:cstheme="minorHAnsi"/>
          <w:sz w:val="22"/>
          <w:szCs w:val="22"/>
          <w:lang w:val="fr-FR"/>
        </w:rPr>
        <w:t xml:space="preserve">                                               </w:t>
      </w:r>
    </w:p>
    <w:p w14:paraId="467E66C4" w14:textId="77777777" w:rsidR="005D7625" w:rsidRPr="00796FA7" w:rsidRDefault="005D7625" w:rsidP="005D7625">
      <w:pPr>
        <w:jc w:val="both"/>
        <w:rPr>
          <w:rFonts w:asciiTheme="minorHAnsi" w:hAnsiTheme="minorHAnsi" w:cstheme="minorHAnsi"/>
          <w:sz w:val="22"/>
          <w:szCs w:val="22"/>
          <w:lang w:val="fr-FR"/>
        </w:rPr>
      </w:pPr>
      <w:r w:rsidRPr="00796FA7">
        <w:rPr>
          <w:rFonts w:asciiTheme="minorHAnsi" w:hAnsiTheme="minorHAnsi" w:cstheme="minorHAnsi"/>
          <w:sz w:val="22"/>
          <w:szCs w:val="22"/>
          <w:lang w:val="fr-FR"/>
        </w:rPr>
        <w:t>Le tribunal,  après en avoir délibéré ; </w:t>
      </w:r>
    </w:p>
    <w:p w14:paraId="7A394D7C" w14:textId="77777777" w:rsidR="005D7625" w:rsidRPr="00796FA7" w:rsidRDefault="005D7625" w:rsidP="005D7625">
      <w:pPr>
        <w:jc w:val="both"/>
        <w:rPr>
          <w:rFonts w:asciiTheme="minorHAnsi" w:hAnsiTheme="minorHAnsi" w:cstheme="minorHAnsi"/>
          <w:sz w:val="22"/>
          <w:szCs w:val="22"/>
          <w:lang w:val="fr-FR"/>
        </w:rPr>
      </w:pPr>
    </w:p>
    <w:p w14:paraId="035E778D" w14:textId="3D64C24E" w:rsidR="005D7625" w:rsidRPr="00796FA7" w:rsidRDefault="005D7625" w:rsidP="005D7625">
      <w:pPr>
        <w:jc w:val="both"/>
        <w:rPr>
          <w:rFonts w:asciiTheme="minorHAnsi" w:hAnsiTheme="minorHAnsi" w:cstheme="minorHAnsi"/>
          <w:sz w:val="22"/>
          <w:szCs w:val="22"/>
          <w:lang w:val="fr-FR"/>
        </w:rPr>
      </w:pPr>
      <w:r w:rsidRPr="00796FA7">
        <w:rPr>
          <w:rFonts w:asciiTheme="minorHAnsi" w:hAnsiTheme="minorHAnsi" w:cstheme="minorHAnsi"/>
          <w:sz w:val="22"/>
          <w:szCs w:val="22"/>
          <w:lang w:val="fr-FR"/>
        </w:rPr>
        <w:t>Statuant, publiquement</w:t>
      </w:r>
      <w:r>
        <w:rPr>
          <w:rFonts w:asciiTheme="minorHAnsi" w:hAnsiTheme="minorHAnsi" w:cstheme="minorHAnsi"/>
          <w:sz w:val="22"/>
          <w:szCs w:val="22"/>
          <w:lang w:val="fr-FR"/>
        </w:rPr>
        <w:t xml:space="preserve">, contradictoirement à l’égard de Monsieur </w:t>
      </w:r>
      <w:r w:rsidR="00305889">
        <w:rPr>
          <w:rFonts w:asciiTheme="minorHAnsi" w:hAnsiTheme="minorHAnsi" w:cstheme="minorHAnsi"/>
          <w:sz w:val="22"/>
          <w:szCs w:val="22"/>
          <w:lang w:val="fr-FR"/>
        </w:rPr>
        <w:t>X</w:t>
      </w:r>
      <w:r>
        <w:rPr>
          <w:rFonts w:asciiTheme="minorHAnsi" w:hAnsiTheme="minorHAnsi" w:cstheme="minorHAnsi"/>
          <w:sz w:val="22"/>
          <w:szCs w:val="22"/>
          <w:lang w:val="fr-FR"/>
        </w:rPr>
        <w:t xml:space="preserve"> et de l’</w:t>
      </w:r>
      <w:proofErr w:type="spellStart"/>
      <w:r>
        <w:rPr>
          <w:rFonts w:asciiTheme="minorHAnsi" w:hAnsiTheme="minorHAnsi" w:cstheme="minorHAnsi"/>
          <w:sz w:val="22"/>
          <w:szCs w:val="22"/>
          <w:lang w:val="fr-FR"/>
        </w:rPr>
        <w:t>ONEm</w:t>
      </w:r>
      <w:proofErr w:type="spellEnd"/>
      <w:r>
        <w:rPr>
          <w:rFonts w:asciiTheme="minorHAnsi" w:hAnsiTheme="minorHAnsi" w:cstheme="minorHAnsi"/>
          <w:sz w:val="22"/>
          <w:szCs w:val="22"/>
          <w:lang w:val="fr-FR"/>
        </w:rPr>
        <w:t xml:space="preserve"> et par défaut à l’égard de la CSC </w:t>
      </w:r>
      <w:r w:rsidRPr="00796FA7">
        <w:rPr>
          <w:rFonts w:asciiTheme="minorHAnsi" w:hAnsiTheme="minorHAnsi" w:cstheme="minorHAnsi"/>
          <w:sz w:val="22"/>
          <w:szCs w:val="22"/>
          <w:lang w:val="fr-FR"/>
        </w:rPr>
        <w:t>;</w:t>
      </w:r>
    </w:p>
    <w:p w14:paraId="5A1D061B" w14:textId="77777777" w:rsidR="005D7625" w:rsidRPr="00796FA7" w:rsidRDefault="005D7625" w:rsidP="005D7625">
      <w:pPr>
        <w:pStyle w:val="En-tte"/>
        <w:jc w:val="both"/>
        <w:rPr>
          <w:rFonts w:asciiTheme="minorHAnsi" w:hAnsiTheme="minorHAnsi" w:cstheme="minorHAnsi"/>
          <w:sz w:val="22"/>
          <w:szCs w:val="22"/>
          <w:lang w:val="fr-FR"/>
        </w:rPr>
      </w:pPr>
    </w:p>
    <w:p w14:paraId="26802841" w14:textId="77777777" w:rsidR="005D7625" w:rsidRDefault="005D7625" w:rsidP="005D7625">
      <w:pPr>
        <w:jc w:val="both"/>
        <w:rPr>
          <w:rFonts w:ascii="Calibri" w:hAnsi="Calibri" w:cs="Calibri"/>
          <w:bCs/>
          <w:sz w:val="22"/>
          <w:szCs w:val="22"/>
        </w:rPr>
      </w:pPr>
      <w:r w:rsidRPr="00796FA7">
        <w:rPr>
          <w:rFonts w:ascii="Calibri" w:hAnsi="Calibri" w:cs="Calibri"/>
          <w:bCs/>
          <w:sz w:val="22"/>
          <w:szCs w:val="22"/>
        </w:rPr>
        <w:t xml:space="preserve">Sur </w:t>
      </w:r>
      <w:r>
        <w:rPr>
          <w:rFonts w:ascii="Calibri" w:hAnsi="Calibri" w:cs="Calibri"/>
          <w:bCs/>
          <w:sz w:val="22"/>
          <w:szCs w:val="22"/>
        </w:rPr>
        <w:t xml:space="preserve">avis oral conforme </w:t>
      </w:r>
      <w:r w:rsidRPr="00796FA7">
        <w:rPr>
          <w:rFonts w:ascii="Calibri" w:hAnsi="Calibri" w:cs="Calibri"/>
          <w:bCs/>
          <w:sz w:val="22"/>
          <w:szCs w:val="22"/>
        </w:rPr>
        <w:t>de l’Auditorat du travail,</w:t>
      </w:r>
    </w:p>
    <w:p w14:paraId="1D95156A" w14:textId="77777777" w:rsidR="005D7625" w:rsidRDefault="005D7625" w:rsidP="005D7625">
      <w:pPr>
        <w:jc w:val="both"/>
        <w:rPr>
          <w:rFonts w:ascii="Calibri" w:hAnsi="Calibri" w:cs="Calibri"/>
          <w:bCs/>
          <w:sz w:val="22"/>
          <w:szCs w:val="22"/>
        </w:rPr>
      </w:pPr>
    </w:p>
    <w:p w14:paraId="7B634824" w14:textId="1939E6CB" w:rsidR="005D7625" w:rsidRPr="00796FA7" w:rsidRDefault="005D7625" w:rsidP="005D7625">
      <w:pPr>
        <w:jc w:val="both"/>
        <w:rPr>
          <w:rFonts w:ascii="Calibri" w:hAnsi="Calibri" w:cs="Calibri"/>
          <w:bCs/>
          <w:sz w:val="22"/>
          <w:szCs w:val="22"/>
        </w:rPr>
      </w:pPr>
      <w:r>
        <w:rPr>
          <w:rFonts w:ascii="Calibri" w:hAnsi="Calibri" w:cs="Calibri"/>
          <w:bCs/>
          <w:sz w:val="22"/>
          <w:szCs w:val="22"/>
        </w:rPr>
        <w:t>Joint les causes RG 20/2724/A et 21/404/A</w:t>
      </w:r>
      <w:r w:rsidR="00B073FD">
        <w:rPr>
          <w:rFonts w:ascii="Calibri" w:hAnsi="Calibri" w:cs="Calibri"/>
          <w:bCs/>
          <w:sz w:val="22"/>
          <w:szCs w:val="22"/>
        </w:rPr>
        <w:t> ;</w:t>
      </w:r>
    </w:p>
    <w:p w14:paraId="2AD3759B" w14:textId="77777777" w:rsidR="005D7625" w:rsidRDefault="005D7625" w:rsidP="005D7625">
      <w:pPr>
        <w:pStyle w:val="En-tte"/>
        <w:jc w:val="both"/>
        <w:rPr>
          <w:rFonts w:asciiTheme="minorHAnsi" w:hAnsiTheme="minorHAnsi" w:cstheme="minorHAnsi"/>
          <w:sz w:val="22"/>
          <w:szCs w:val="22"/>
        </w:rPr>
      </w:pPr>
    </w:p>
    <w:p w14:paraId="0D537DC6" w14:textId="77777777" w:rsidR="005D7625" w:rsidRPr="009E09BA" w:rsidRDefault="005D7625" w:rsidP="005D7625">
      <w:pPr>
        <w:pStyle w:val="En-tte"/>
        <w:jc w:val="both"/>
        <w:rPr>
          <w:rFonts w:asciiTheme="minorHAnsi" w:hAnsiTheme="minorHAnsi" w:cstheme="minorHAnsi"/>
          <w:sz w:val="22"/>
          <w:szCs w:val="22"/>
          <w:u w:val="single"/>
        </w:rPr>
      </w:pPr>
      <w:r w:rsidRPr="009E09BA">
        <w:rPr>
          <w:rFonts w:asciiTheme="minorHAnsi" w:hAnsiTheme="minorHAnsi" w:cstheme="minorHAnsi"/>
          <w:sz w:val="22"/>
          <w:szCs w:val="22"/>
          <w:u w:val="single"/>
        </w:rPr>
        <w:t>Demande dirigée contre l’</w:t>
      </w:r>
      <w:proofErr w:type="spellStart"/>
      <w:r w:rsidRPr="009E09BA">
        <w:rPr>
          <w:rFonts w:asciiTheme="minorHAnsi" w:hAnsiTheme="minorHAnsi" w:cstheme="minorHAnsi"/>
          <w:sz w:val="22"/>
          <w:szCs w:val="22"/>
          <w:u w:val="single"/>
        </w:rPr>
        <w:t>ONEm</w:t>
      </w:r>
      <w:proofErr w:type="spellEnd"/>
    </w:p>
    <w:p w14:paraId="570CCCD3" w14:textId="77777777" w:rsidR="005D7625" w:rsidRDefault="005D7625" w:rsidP="005D7625">
      <w:pPr>
        <w:pStyle w:val="En-tte"/>
        <w:jc w:val="both"/>
        <w:rPr>
          <w:rFonts w:asciiTheme="minorHAnsi" w:hAnsiTheme="minorHAnsi" w:cstheme="minorHAnsi"/>
          <w:sz w:val="22"/>
          <w:szCs w:val="22"/>
        </w:rPr>
      </w:pPr>
    </w:p>
    <w:p w14:paraId="211AA7D3" w14:textId="6C0C8CD0" w:rsidR="005D7625" w:rsidRDefault="005D7625" w:rsidP="005D7625">
      <w:pPr>
        <w:pStyle w:val="En-tte"/>
        <w:jc w:val="both"/>
        <w:rPr>
          <w:rFonts w:asciiTheme="minorHAnsi" w:hAnsiTheme="minorHAnsi" w:cstheme="minorHAnsi"/>
          <w:sz w:val="22"/>
          <w:szCs w:val="22"/>
        </w:rPr>
      </w:pPr>
      <w:r w:rsidRPr="00F87D32">
        <w:rPr>
          <w:rFonts w:asciiTheme="minorHAnsi" w:hAnsiTheme="minorHAnsi" w:cstheme="minorHAnsi"/>
          <w:bCs/>
          <w:sz w:val="22"/>
          <w:szCs w:val="22"/>
        </w:rPr>
        <w:t>Dit</w:t>
      </w:r>
      <w:r w:rsidRPr="00F94260">
        <w:rPr>
          <w:rFonts w:asciiTheme="minorHAnsi" w:hAnsiTheme="minorHAnsi" w:cstheme="minorHAnsi"/>
          <w:sz w:val="22"/>
          <w:szCs w:val="22"/>
        </w:rPr>
        <w:t xml:space="preserve"> la demande de Monsieur </w:t>
      </w:r>
      <w:r w:rsidR="00305889">
        <w:rPr>
          <w:rFonts w:asciiTheme="minorHAnsi" w:hAnsiTheme="minorHAnsi" w:cstheme="minorHAnsi"/>
          <w:sz w:val="22"/>
          <w:szCs w:val="22"/>
        </w:rPr>
        <w:t>X</w:t>
      </w:r>
      <w:r w:rsidRPr="00F94260">
        <w:rPr>
          <w:rFonts w:asciiTheme="minorHAnsi" w:hAnsiTheme="minorHAnsi" w:cstheme="minorHAnsi"/>
          <w:sz w:val="22"/>
          <w:szCs w:val="22"/>
        </w:rPr>
        <w:t xml:space="preserve"> recevable </w:t>
      </w:r>
      <w:r>
        <w:rPr>
          <w:rFonts w:asciiTheme="minorHAnsi" w:hAnsiTheme="minorHAnsi" w:cstheme="minorHAnsi"/>
          <w:sz w:val="22"/>
          <w:szCs w:val="22"/>
        </w:rPr>
        <w:t>et fondée dans la mesure qui suit :</w:t>
      </w:r>
    </w:p>
    <w:p w14:paraId="16A51615" w14:textId="77777777" w:rsidR="005D7625" w:rsidRDefault="005D7625" w:rsidP="005D7625">
      <w:pPr>
        <w:pStyle w:val="En-tte"/>
        <w:numPr>
          <w:ilvl w:val="0"/>
          <w:numId w:val="10"/>
        </w:numPr>
        <w:jc w:val="both"/>
        <w:rPr>
          <w:rFonts w:asciiTheme="minorHAnsi" w:hAnsiTheme="minorHAnsi" w:cstheme="minorHAnsi"/>
          <w:sz w:val="22"/>
          <w:szCs w:val="22"/>
        </w:rPr>
      </w:pPr>
      <w:r>
        <w:rPr>
          <w:rFonts w:asciiTheme="minorHAnsi" w:hAnsiTheme="minorHAnsi" w:cstheme="minorHAnsi"/>
          <w:sz w:val="22"/>
          <w:szCs w:val="22"/>
        </w:rPr>
        <w:t>Confirme la décision de l’</w:t>
      </w:r>
      <w:proofErr w:type="spellStart"/>
      <w:r>
        <w:rPr>
          <w:rFonts w:asciiTheme="minorHAnsi" w:hAnsiTheme="minorHAnsi" w:cstheme="minorHAnsi"/>
          <w:sz w:val="22"/>
          <w:szCs w:val="22"/>
        </w:rPr>
        <w:t>ONEm</w:t>
      </w:r>
      <w:proofErr w:type="spellEnd"/>
      <w:r>
        <w:rPr>
          <w:rFonts w:asciiTheme="minorHAnsi" w:hAnsiTheme="minorHAnsi" w:cstheme="minorHAnsi"/>
          <w:sz w:val="22"/>
          <w:szCs w:val="22"/>
        </w:rPr>
        <w:t xml:space="preserve"> du 6 juillet 2020 ;</w:t>
      </w:r>
    </w:p>
    <w:p w14:paraId="564CE198" w14:textId="11BD2AC5" w:rsidR="005D7625" w:rsidRDefault="005D7625" w:rsidP="005D7625">
      <w:pPr>
        <w:pStyle w:val="En-tte"/>
        <w:numPr>
          <w:ilvl w:val="0"/>
          <w:numId w:val="10"/>
        </w:numPr>
        <w:jc w:val="both"/>
        <w:rPr>
          <w:rFonts w:asciiTheme="minorHAnsi" w:hAnsiTheme="minorHAnsi" w:cstheme="minorHAnsi"/>
          <w:sz w:val="22"/>
          <w:szCs w:val="22"/>
        </w:rPr>
      </w:pPr>
      <w:r>
        <w:rPr>
          <w:rFonts w:asciiTheme="minorHAnsi" w:hAnsiTheme="minorHAnsi" w:cstheme="minorHAnsi"/>
          <w:sz w:val="22"/>
          <w:szCs w:val="22"/>
        </w:rPr>
        <w:t>Annule la décision de l’</w:t>
      </w:r>
      <w:proofErr w:type="spellStart"/>
      <w:r>
        <w:rPr>
          <w:rFonts w:asciiTheme="minorHAnsi" w:hAnsiTheme="minorHAnsi" w:cstheme="minorHAnsi"/>
          <w:sz w:val="22"/>
          <w:szCs w:val="22"/>
        </w:rPr>
        <w:t>ONEm</w:t>
      </w:r>
      <w:proofErr w:type="spellEnd"/>
      <w:r>
        <w:rPr>
          <w:rFonts w:asciiTheme="minorHAnsi" w:hAnsiTheme="minorHAnsi" w:cstheme="minorHAnsi"/>
          <w:sz w:val="22"/>
          <w:szCs w:val="22"/>
        </w:rPr>
        <w:t xml:space="preserve"> du 12 novembre 2020 mais dit pour droit que Monsieur </w:t>
      </w:r>
      <w:r w:rsidR="00305889">
        <w:rPr>
          <w:rFonts w:asciiTheme="minorHAnsi" w:hAnsiTheme="minorHAnsi" w:cstheme="minorHAnsi"/>
          <w:sz w:val="22"/>
          <w:szCs w:val="22"/>
        </w:rPr>
        <w:t>X</w:t>
      </w:r>
      <w:r>
        <w:rPr>
          <w:rFonts w:asciiTheme="minorHAnsi" w:hAnsiTheme="minorHAnsi" w:cstheme="minorHAnsi"/>
          <w:sz w:val="22"/>
          <w:szCs w:val="22"/>
        </w:rPr>
        <w:t xml:space="preserve"> ne pouvait bénéficier de la mesure tremplin indépendant à partir du 14 février 2020</w:t>
      </w:r>
      <w:r w:rsidR="004B1177">
        <w:rPr>
          <w:rFonts w:asciiTheme="minorHAnsi" w:hAnsiTheme="minorHAnsi" w:cstheme="minorHAnsi"/>
          <w:sz w:val="22"/>
          <w:szCs w:val="22"/>
        </w:rPr>
        <w:t>.</w:t>
      </w:r>
    </w:p>
    <w:p w14:paraId="5E776660" w14:textId="77777777" w:rsidR="005D7625" w:rsidRDefault="005D7625" w:rsidP="005D7625">
      <w:pPr>
        <w:pStyle w:val="En-tte"/>
        <w:jc w:val="both"/>
        <w:rPr>
          <w:rFonts w:asciiTheme="minorHAnsi" w:hAnsiTheme="minorHAnsi" w:cstheme="minorHAnsi"/>
          <w:sz w:val="22"/>
          <w:szCs w:val="22"/>
        </w:rPr>
      </w:pPr>
    </w:p>
    <w:p w14:paraId="259F48C5" w14:textId="77777777" w:rsidR="005D7625" w:rsidRPr="00F87D32" w:rsidRDefault="005D7625" w:rsidP="005D7625">
      <w:pPr>
        <w:pStyle w:val="En-tte"/>
        <w:jc w:val="both"/>
        <w:rPr>
          <w:rFonts w:asciiTheme="minorHAnsi" w:hAnsiTheme="minorHAnsi" w:cstheme="minorHAnsi"/>
          <w:sz w:val="22"/>
          <w:szCs w:val="22"/>
          <w:u w:val="single"/>
        </w:rPr>
      </w:pPr>
      <w:r w:rsidRPr="00F87D32">
        <w:rPr>
          <w:rFonts w:asciiTheme="minorHAnsi" w:hAnsiTheme="minorHAnsi" w:cstheme="minorHAnsi"/>
          <w:sz w:val="22"/>
          <w:szCs w:val="22"/>
          <w:u w:val="single"/>
        </w:rPr>
        <w:t>Demande dirigée contre la CSC</w:t>
      </w:r>
    </w:p>
    <w:p w14:paraId="6AB76383" w14:textId="77777777" w:rsidR="005D7625" w:rsidRDefault="005D7625" w:rsidP="005D7625">
      <w:pPr>
        <w:pStyle w:val="En-tte"/>
        <w:jc w:val="both"/>
        <w:rPr>
          <w:rFonts w:asciiTheme="minorHAnsi" w:hAnsiTheme="minorHAnsi" w:cstheme="minorHAnsi"/>
          <w:sz w:val="22"/>
          <w:szCs w:val="22"/>
        </w:rPr>
      </w:pPr>
    </w:p>
    <w:p w14:paraId="18719067" w14:textId="77777777" w:rsidR="005D7625" w:rsidRDefault="005D7625" w:rsidP="005D7625">
      <w:pPr>
        <w:pStyle w:val="En-tte"/>
        <w:jc w:val="both"/>
        <w:rPr>
          <w:rFonts w:asciiTheme="minorHAnsi" w:hAnsiTheme="minorHAnsi" w:cstheme="minorHAnsi"/>
          <w:sz w:val="22"/>
          <w:szCs w:val="22"/>
        </w:rPr>
      </w:pPr>
      <w:r>
        <w:rPr>
          <w:rFonts w:asciiTheme="minorHAnsi" w:hAnsiTheme="minorHAnsi" w:cstheme="minorHAnsi"/>
          <w:sz w:val="22"/>
          <w:szCs w:val="22"/>
        </w:rPr>
        <w:t>Dit la demande recevable et déjà fondée dans la mesure qui suit :</w:t>
      </w:r>
    </w:p>
    <w:p w14:paraId="57BD83E7" w14:textId="77777777" w:rsidR="005D7625" w:rsidRDefault="005D7625" w:rsidP="005D7625">
      <w:pPr>
        <w:pStyle w:val="En-tte"/>
        <w:jc w:val="both"/>
        <w:rPr>
          <w:rFonts w:asciiTheme="minorHAnsi" w:hAnsiTheme="minorHAnsi" w:cstheme="minorHAnsi"/>
          <w:sz w:val="22"/>
          <w:szCs w:val="22"/>
        </w:rPr>
      </w:pPr>
    </w:p>
    <w:p w14:paraId="1C7A0F82" w14:textId="199C50B3" w:rsidR="005D7625" w:rsidRPr="00F87D32" w:rsidRDefault="005D7625" w:rsidP="005D7625">
      <w:pPr>
        <w:pStyle w:val="En-tte"/>
        <w:jc w:val="both"/>
        <w:rPr>
          <w:rFonts w:asciiTheme="minorHAnsi" w:hAnsiTheme="minorHAnsi" w:cstheme="minorHAnsi"/>
          <w:b/>
          <w:bCs/>
          <w:sz w:val="22"/>
          <w:szCs w:val="22"/>
        </w:rPr>
      </w:pPr>
      <w:r w:rsidRPr="00F87D32">
        <w:rPr>
          <w:rFonts w:asciiTheme="minorHAnsi" w:hAnsiTheme="minorHAnsi" w:cstheme="minorHAnsi"/>
          <w:b/>
          <w:bCs/>
          <w:sz w:val="22"/>
          <w:szCs w:val="22"/>
        </w:rPr>
        <w:t xml:space="preserve">Dit que la CSC a commis une faute qui a causé un dommage à Monsieur </w:t>
      </w:r>
      <w:r w:rsidR="00305889">
        <w:rPr>
          <w:rFonts w:asciiTheme="minorHAnsi" w:hAnsiTheme="minorHAnsi" w:cstheme="minorHAnsi"/>
          <w:b/>
          <w:bCs/>
          <w:sz w:val="22"/>
          <w:szCs w:val="22"/>
        </w:rPr>
        <w:t>X</w:t>
      </w:r>
      <w:r w:rsidRPr="00F87D32">
        <w:rPr>
          <w:rFonts w:asciiTheme="minorHAnsi" w:hAnsiTheme="minorHAnsi" w:cstheme="minorHAnsi"/>
          <w:b/>
          <w:bCs/>
          <w:sz w:val="22"/>
          <w:szCs w:val="22"/>
        </w:rPr>
        <w:t xml:space="preserve"> et la condamne au paiement d’un euro provisionnel en faveur de Monsieur </w:t>
      </w:r>
      <w:r w:rsidR="00305889">
        <w:rPr>
          <w:rFonts w:asciiTheme="minorHAnsi" w:hAnsiTheme="minorHAnsi" w:cstheme="minorHAnsi"/>
          <w:b/>
          <w:bCs/>
          <w:sz w:val="22"/>
          <w:szCs w:val="22"/>
        </w:rPr>
        <w:t>X</w:t>
      </w:r>
      <w:r w:rsidRPr="00F87D32">
        <w:rPr>
          <w:rFonts w:asciiTheme="minorHAnsi" w:hAnsiTheme="minorHAnsi" w:cstheme="minorHAnsi"/>
          <w:b/>
          <w:bCs/>
          <w:sz w:val="22"/>
          <w:szCs w:val="22"/>
        </w:rPr>
        <w:t xml:space="preserve"> ;</w:t>
      </w:r>
    </w:p>
    <w:p w14:paraId="11B1B8DC" w14:textId="77777777" w:rsidR="005D7625" w:rsidRDefault="005D7625" w:rsidP="005D7625">
      <w:pPr>
        <w:pStyle w:val="En-tte"/>
        <w:jc w:val="both"/>
        <w:rPr>
          <w:rFonts w:asciiTheme="minorHAnsi" w:hAnsiTheme="minorHAnsi" w:cstheme="minorHAnsi"/>
          <w:sz w:val="22"/>
          <w:szCs w:val="22"/>
        </w:rPr>
      </w:pPr>
    </w:p>
    <w:p w14:paraId="6A0D8019" w14:textId="42AF4114" w:rsidR="005D7625" w:rsidRDefault="005D7625" w:rsidP="005D7625">
      <w:pPr>
        <w:pStyle w:val="Textebrut"/>
        <w:tabs>
          <w:tab w:val="left" w:pos="1843"/>
        </w:tabs>
        <w:jc w:val="both"/>
        <w:rPr>
          <w:rFonts w:asciiTheme="minorHAnsi" w:hAnsiTheme="minorHAnsi" w:cstheme="minorHAnsi"/>
          <w:bCs/>
          <w:sz w:val="22"/>
          <w:szCs w:val="22"/>
        </w:rPr>
      </w:pPr>
      <w:r w:rsidRPr="0020399A">
        <w:rPr>
          <w:rFonts w:asciiTheme="minorHAnsi" w:hAnsiTheme="minorHAnsi" w:cstheme="minorHAnsi"/>
          <w:b/>
          <w:bCs/>
          <w:sz w:val="22"/>
          <w:szCs w:val="22"/>
        </w:rPr>
        <w:t>Rouvre les débats</w:t>
      </w:r>
      <w:r>
        <w:rPr>
          <w:rFonts w:asciiTheme="minorHAnsi" w:hAnsiTheme="minorHAnsi" w:cstheme="minorHAnsi"/>
          <w:sz w:val="22"/>
          <w:szCs w:val="22"/>
        </w:rPr>
        <w:t xml:space="preserve"> afin que Monsieur </w:t>
      </w:r>
      <w:r w:rsidR="00305889">
        <w:rPr>
          <w:rFonts w:asciiTheme="minorHAnsi" w:hAnsiTheme="minorHAnsi" w:cstheme="minorHAnsi"/>
          <w:sz w:val="22"/>
          <w:szCs w:val="22"/>
        </w:rPr>
        <w:t>X</w:t>
      </w:r>
      <w:r>
        <w:rPr>
          <w:rFonts w:asciiTheme="minorHAnsi" w:hAnsiTheme="minorHAnsi" w:cstheme="minorHAnsi"/>
          <w:sz w:val="22"/>
          <w:szCs w:val="22"/>
        </w:rPr>
        <w:t xml:space="preserve"> chiffre et justifie son dommage et afin que Monsieur </w:t>
      </w:r>
      <w:r w:rsidR="00305889">
        <w:rPr>
          <w:rFonts w:asciiTheme="minorHAnsi" w:hAnsiTheme="minorHAnsi" w:cstheme="minorHAnsi"/>
          <w:sz w:val="22"/>
          <w:szCs w:val="22"/>
        </w:rPr>
        <w:t>X</w:t>
      </w:r>
      <w:r>
        <w:rPr>
          <w:rFonts w:asciiTheme="minorHAnsi" w:hAnsiTheme="minorHAnsi" w:cstheme="minorHAnsi"/>
          <w:sz w:val="22"/>
          <w:szCs w:val="22"/>
        </w:rPr>
        <w:t xml:space="preserve"> et la CSC s’expliquent sur </w:t>
      </w:r>
      <w:r>
        <w:rPr>
          <w:rFonts w:asciiTheme="minorHAnsi" w:hAnsiTheme="minorHAnsi" w:cstheme="minorHAnsi"/>
          <w:bCs/>
          <w:sz w:val="22"/>
          <w:szCs w:val="22"/>
        </w:rPr>
        <w:t>la possibilité d’une réparation en nature et sur l’application de l’article 167 §4 de l’AR du 25 novembre 1991.</w:t>
      </w:r>
    </w:p>
    <w:p w14:paraId="22F8376B" w14:textId="77777777" w:rsidR="005D7625" w:rsidRDefault="005D7625" w:rsidP="005D7625">
      <w:pPr>
        <w:pStyle w:val="En-tte"/>
        <w:jc w:val="both"/>
        <w:rPr>
          <w:rFonts w:asciiTheme="minorHAnsi" w:hAnsiTheme="minorHAnsi" w:cstheme="minorHAnsi"/>
          <w:sz w:val="22"/>
          <w:szCs w:val="22"/>
        </w:rPr>
      </w:pPr>
    </w:p>
    <w:p w14:paraId="53ECAF07" w14:textId="500D8104" w:rsidR="00B073FD" w:rsidRDefault="005D7625" w:rsidP="00B073FD">
      <w:pPr>
        <w:jc w:val="both"/>
        <w:rPr>
          <w:rFonts w:ascii="Calibri" w:hAnsi="Calibri" w:cs="Calibri"/>
          <w:sz w:val="22"/>
          <w:szCs w:val="22"/>
          <w:lang w:val="fr-FR"/>
        </w:rPr>
      </w:pPr>
      <w:r w:rsidRPr="0020399A">
        <w:rPr>
          <w:rFonts w:asciiTheme="minorHAnsi" w:hAnsiTheme="minorHAnsi" w:cstheme="minorHAnsi"/>
          <w:b/>
          <w:bCs/>
          <w:sz w:val="22"/>
          <w:szCs w:val="22"/>
        </w:rPr>
        <w:t>Fixe</w:t>
      </w:r>
      <w:r>
        <w:rPr>
          <w:rFonts w:asciiTheme="minorHAnsi" w:hAnsiTheme="minorHAnsi" w:cstheme="minorHAnsi"/>
          <w:sz w:val="22"/>
          <w:szCs w:val="22"/>
        </w:rPr>
        <w:t xml:space="preserve"> la cause à cet effet le </w:t>
      </w:r>
      <w:r w:rsidR="00B073FD">
        <w:rPr>
          <w:rFonts w:ascii="Calibri" w:hAnsi="Calibri" w:cs="Calibri"/>
          <w:b/>
          <w:sz w:val="22"/>
          <w:szCs w:val="22"/>
          <w:u w:val="single"/>
        </w:rPr>
        <w:t>lundi 12 février 2024 à 14 heures</w:t>
      </w:r>
      <w:r w:rsidR="00B073FD">
        <w:rPr>
          <w:rFonts w:ascii="Calibri" w:hAnsi="Calibri" w:cs="Calibri"/>
          <w:sz w:val="22"/>
          <w:szCs w:val="22"/>
        </w:rPr>
        <w:t xml:space="preserve">, </w:t>
      </w:r>
      <w:r w:rsidR="00B073FD">
        <w:rPr>
          <w:rFonts w:ascii="Calibri" w:hAnsi="Calibri" w:cs="Calibri"/>
          <w:sz w:val="22"/>
          <w:szCs w:val="22"/>
          <w:lang w:val="fr-FR"/>
        </w:rPr>
        <w:t>de la 3</w:t>
      </w:r>
      <w:r w:rsidR="00B073FD">
        <w:rPr>
          <w:rFonts w:ascii="Calibri" w:hAnsi="Calibri" w:cs="Calibri"/>
          <w:sz w:val="22"/>
          <w:szCs w:val="22"/>
          <w:vertAlign w:val="superscript"/>
          <w:lang w:val="fr-FR"/>
        </w:rPr>
        <w:t>ème</w:t>
      </w:r>
      <w:r w:rsidR="00B073FD">
        <w:rPr>
          <w:rFonts w:ascii="Calibri" w:hAnsi="Calibri" w:cs="Calibri"/>
          <w:sz w:val="22"/>
          <w:szCs w:val="22"/>
          <w:lang w:val="fr-FR"/>
        </w:rPr>
        <w:t xml:space="preserve"> chambre du Tribunal du Travail de LIEGE, division Liège, place Saint-Lambert, 30, rez-de-chaussée, salle C.0.A..</w:t>
      </w:r>
    </w:p>
    <w:p w14:paraId="7B0CB3AB" w14:textId="6D1D3328" w:rsidR="005D7625" w:rsidRPr="00B073FD" w:rsidRDefault="005D7625" w:rsidP="005D7625">
      <w:pPr>
        <w:pStyle w:val="En-tte"/>
        <w:jc w:val="both"/>
        <w:rPr>
          <w:rFonts w:asciiTheme="minorHAnsi" w:hAnsiTheme="minorHAnsi" w:cstheme="minorHAnsi"/>
          <w:sz w:val="22"/>
          <w:szCs w:val="22"/>
          <w:lang w:val="fr-FR"/>
        </w:rPr>
      </w:pPr>
    </w:p>
    <w:p w14:paraId="31559ABD" w14:textId="77777777" w:rsidR="005D7625" w:rsidRDefault="005D7625" w:rsidP="005D7625">
      <w:pPr>
        <w:pStyle w:val="En-tte"/>
        <w:jc w:val="both"/>
        <w:rPr>
          <w:rFonts w:asciiTheme="minorHAnsi" w:hAnsiTheme="minorHAnsi" w:cstheme="minorHAnsi"/>
          <w:sz w:val="22"/>
          <w:szCs w:val="22"/>
        </w:rPr>
      </w:pPr>
      <w:r>
        <w:rPr>
          <w:rFonts w:asciiTheme="minorHAnsi" w:hAnsiTheme="minorHAnsi" w:cstheme="minorHAnsi"/>
          <w:sz w:val="22"/>
          <w:szCs w:val="22"/>
        </w:rPr>
        <w:t>Réserve à statuer sur le montant définitif du dommage et sur les dépens ;</w:t>
      </w:r>
    </w:p>
    <w:p w14:paraId="3C1E02A0" w14:textId="77777777" w:rsidR="005D7625" w:rsidRDefault="005D7625" w:rsidP="005D7625">
      <w:pPr>
        <w:pStyle w:val="En-tte"/>
        <w:jc w:val="both"/>
        <w:rPr>
          <w:rFonts w:asciiTheme="minorHAnsi" w:hAnsiTheme="minorHAnsi" w:cstheme="minorHAnsi"/>
          <w:sz w:val="22"/>
          <w:szCs w:val="22"/>
        </w:rPr>
      </w:pPr>
    </w:p>
    <w:p w14:paraId="15D65D12" w14:textId="77777777" w:rsidR="00A065A9" w:rsidRDefault="00A065A9" w:rsidP="00A065A9">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14:paraId="5BBD42B8" w14:textId="77777777" w:rsidR="00A065A9" w:rsidRDefault="00A065A9" w:rsidP="00A065A9">
      <w:pPr>
        <w:jc w:val="both"/>
        <w:rPr>
          <w:rFonts w:ascii="Calibri" w:hAnsi="Calibri" w:cs="Calibri"/>
          <w:snapToGrid w:val="0"/>
          <w:sz w:val="22"/>
          <w:szCs w:val="22"/>
          <w:lang w:val="fr-FR" w:eastAsia="fr-FR"/>
        </w:rPr>
      </w:pPr>
    </w:p>
    <w:p w14:paraId="06B57C1E" w14:textId="77777777" w:rsidR="00A065A9" w:rsidRDefault="00A065A9" w:rsidP="00A065A9">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14:paraId="7B673441" w14:textId="77777777" w:rsidR="00A065A9" w:rsidRDefault="00A065A9" w:rsidP="00A065A9">
      <w:pPr>
        <w:spacing w:line="240" w:lineRule="atLeast"/>
        <w:ind w:right="1"/>
        <w:jc w:val="both"/>
        <w:rPr>
          <w:rFonts w:ascii="Calibri" w:hAnsi="Calibri" w:cs="Calibri"/>
          <w:sz w:val="22"/>
          <w:szCs w:val="22"/>
          <w:lang w:val="fr-FR"/>
        </w:rPr>
      </w:pPr>
      <w:r>
        <w:rPr>
          <w:rFonts w:ascii="Calibri" w:hAnsi="Calibri" w:cs="Calibri"/>
          <w:sz w:val="22"/>
          <w:szCs w:val="22"/>
          <w:lang w:val="fr-FR"/>
        </w:rPr>
        <w:t xml:space="preserve">Myriam DJELIL, </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Juge social à titre d’employeur</w:t>
      </w:r>
    </w:p>
    <w:p w14:paraId="414CAC02" w14:textId="77777777" w:rsidR="00A065A9" w:rsidRDefault="00A065A9" w:rsidP="00A065A9">
      <w:pPr>
        <w:spacing w:line="240" w:lineRule="atLeast"/>
        <w:ind w:right="1"/>
        <w:jc w:val="both"/>
        <w:rPr>
          <w:rFonts w:ascii="Calibri" w:hAnsi="Calibri" w:cs="Calibri"/>
          <w:sz w:val="22"/>
          <w:szCs w:val="22"/>
          <w:lang w:val="fr-FR"/>
        </w:rPr>
      </w:pPr>
      <w:r>
        <w:rPr>
          <w:rFonts w:ascii="Calibri" w:hAnsi="Calibri" w:cs="Calibri"/>
          <w:sz w:val="22"/>
          <w:szCs w:val="22"/>
          <w:lang w:val="fr-FR"/>
        </w:rPr>
        <w:t>Juan-Fernando FERNANDEZ CUNA</w:t>
      </w:r>
      <w:r>
        <w:rPr>
          <w:rFonts w:ascii="Calibri" w:hAnsi="Calibri" w:cs="Calibri"/>
          <w:sz w:val="22"/>
          <w:szCs w:val="22"/>
          <w:lang w:val="fr-FR"/>
        </w:rPr>
        <w:tab/>
      </w:r>
      <w:r>
        <w:rPr>
          <w:rFonts w:ascii="Calibri" w:hAnsi="Calibri" w:cs="Calibri"/>
          <w:sz w:val="22"/>
          <w:szCs w:val="22"/>
          <w:lang w:val="fr-FR"/>
        </w:rPr>
        <w:tab/>
        <w:t>Juge social à titre d’ouvrier</w:t>
      </w:r>
    </w:p>
    <w:p w14:paraId="356F8F16" w14:textId="77777777" w:rsidR="00A065A9" w:rsidRDefault="00A065A9" w:rsidP="00A065A9">
      <w:pPr>
        <w:spacing w:line="240" w:lineRule="atLeast"/>
        <w:ind w:right="1"/>
        <w:jc w:val="both"/>
        <w:rPr>
          <w:rFonts w:ascii="Calibri" w:hAnsi="Calibri" w:cs="Calibri"/>
          <w:sz w:val="22"/>
          <w:szCs w:val="22"/>
          <w:lang w:val="fr-FR"/>
        </w:rPr>
      </w:pPr>
    </w:p>
    <w:p w14:paraId="13D107FA" w14:textId="77777777" w:rsidR="00A065A9" w:rsidRDefault="00A065A9" w:rsidP="00A065A9">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552BB226" w14:textId="77777777" w:rsidR="00A065A9" w:rsidRDefault="00A065A9" w:rsidP="00A065A9">
      <w:pPr>
        <w:jc w:val="both"/>
        <w:rPr>
          <w:rFonts w:ascii="Calibri" w:hAnsi="Calibri" w:cs="Calibri"/>
          <w:snapToGrid w:val="0"/>
          <w:sz w:val="22"/>
          <w:szCs w:val="22"/>
          <w:lang w:eastAsia="fr-FR"/>
        </w:rPr>
      </w:pPr>
    </w:p>
    <w:p w14:paraId="085E3BB7" w14:textId="77777777" w:rsidR="00A065A9" w:rsidRDefault="00A065A9" w:rsidP="00A065A9">
      <w:pPr>
        <w:jc w:val="both"/>
        <w:rPr>
          <w:rFonts w:ascii="Calibri" w:hAnsi="Calibri" w:cs="Calibri"/>
          <w:snapToGrid w:val="0"/>
          <w:sz w:val="22"/>
          <w:szCs w:val="22"/>
          <w:lang w:eastAsia="fr-FR"/>
        </w:rPr>
      </w:pPr>
    </w:p>
    <w:p w14:paraId="2225A224" w14:textId="77777777" w:rsidR="00A065A9" w:rsidRDefault="00A065A9" w:rsidP="00A065A9">
      <w:pPr>
        <w:jc w:val="both"/>
        <w:rPr>
          <w:rFonts w:ascii="Calibri" w:hAnsi="Calibri" w:cs="Calibri"/>
          <w:snapToGrid w:val="0"/>
          <w:sz w:val="22"/>
          <w:szCs w:val="22"/>
          <w:lang w:eastAsia="fr-FR"/>
        </w:rPr>
      </w:pPr>
    </w:p>
    <w:p w14:paraId="18C9FD92" w14:textId="77777777" w:rsidR="00A065A9" w:rsidRDefault="00A065A9" w:rsidP="00A065A9">
      <w:pPr>
        <w:jc w:val="both"/>
        <w:rPr>
          <w:rFonts w:ascii="Calibri" w:hAnsi="Calibri" w:cs="Calibri"/>
          <w:snapToGrid w:val="0"/>
          <w:sz w:val="22"/>
          <w:szCs w:val="22"/>
          <w:lang w:eastAsia="fr-FR"/>
        </w:rPr>
      </w:pPr>
    </w:p>
    <w:p w14:paraId="18119040" w14:textId="77777777" w:rsidR="00A065A9" w:rsidRDefault="00A065A9" w:rsidP="00A065A9">
      <w:pPr>
        <w:jc w:val="both"/>
        <w:rPr>
          <w:rFonts w:ascii="Calibri" w:hAnsi="Calibri" w:cs="Calibri"/>
          <w:snapToGrid w:val="0"/>
          <w:sz w:val="22"/>
          <w:szCs w:val="22"/>
          <w:lang w:eastAsia="fr-FR"/>
        </w:rPr>
      </w:pPr>
    </w:p>
    <w:p w14:paraId="74D7A24A" w14:textId="77777777" w:rsidR="00A065A9" w:rsidRDefault="00A065A9" w:rsidP="00A065A9">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14:paraId="0F79F62F" w14:textId="77777777" w:rsidR="00A065A9" w:rsidRDefault="00A065A9" w:rsidP="00A065A9">
      <w:pPr>
        <w:jc w:val="both"/>
        <w:rPr>
          <w:rFonts w:ascii="Calibri" w:hAnsi="Calibri" w:cs="Calibri"/>
          <w:snapToGrid w:val="0"/>
          <w:sz w:val="22"/>
          <w:szCs w:val="22"/>
          <w:lang w:eastAsia="fr-FR"/>
        </w:rPr>
      </w:pPr>
    </w:p>
    <w:p w14:paraId="54E621F2" w14:textId="77777777" w:rsidR="00A065A9" w:rsidRDefault="00A065A9" w:rsidP="00A065A9">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LUNDI VINGT-SEPT NOVEMBRE DEUX MILLE VINGT-TROIS</w:t>
      </w:r>
    </w:p>
    <w:p w14:paraId="1BB11596" w14:textId="77777777" w:rsidR="00A065A9" w:rsidRDefault="00A065A9" w:rsidP="00A065A9">
      <w:pPr>
        <w:jc w:val="both"/>
        <w:rPr>
          <w:rFonts w:ascii="Calibri" w:hAnsi="Calibri" w:cs="Calibri"/>
          <w:snapToGrid w:val="0"/>
          <w:sz w:val="22"/>
          <w:szCs w:val="22"/>
          <w:lang w:eastAsia="fr-FR"/>
        </w:rPr>
      </w:pPr>
    </w:p>
    <w:p w14:paraId="7395D8B5" w14:textId="77777777" w:rsidR="00A065A9" w:rsidRDefault="00A065A9" w:rsidP="00A065A9">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14:paraId="56A780F4" w14:textId="77777777" w:rsidR="00A065A9" w:rsidRDefault="00A065A9" w:rsidP="00A065A9">
      <w:pPr>
        <w:jc w:val="both"/>
        <w:rPr>
          <w:rFonts w:ascii="Calibri" w:hAnsi="Calibri" w:cs="Calibri"/>
          <w:sz w:val="22"/>
          <w:szCs w:val="22"/>
        </w:rPr>
      </w:pPr>
      <w:r>
        <w:rPr>
          <w:rFonts w:ascii="Calibri" w:hAnsi="Calibri" w:cs="Calibri"/>
          <w:snapToGrid w:val="0"/>
          <w:sz w:val="22"/>
          <w:szCs w:val="22"/>
          <w:lang w:eastAsia="fr-FR"/>
        </w:rPr>
        <w:t xml:space="preserve">assisté de C. FAUVILLE, </w:t>
      </w:r>
      <w:r>
        <w:rPr>
          <w:rFonts w:ascii="Calibri" w:hAnsi="Calibri" w:cs="Calibri"/>
          <w:sz w:val="22"/>
          <w:szCs w:val="22"/>
        </w:rPr>
        <w:t>Collaboratrice, Greffier assumé en application de l’article 329 du code judiciaire.</w:t>
      </w:r>
    </w:p>
    <w:p w14:paraId="730AEB60" w14:textId="77777777" w:rsidR="00A065A9" w:rsidRDefault="00A065A9" w:rsidP="00A065A9">
      <w:pPr>
        <w:jc w:val="both"/>
        <w:rPr>
          <w:rFonts w:ascii="Calibri" w:hAnsi="Calibri" w:cs="Calibri"/>
          <w:snapToGrid w:val="0"/>
          <w:sz w:val="22"/>
          <w:szCs w:val="22"/>
          <w:lang w:eastAsia="fr-FR"/>
        </w:rPr>
      </w:pPr>
    </w:p>
    <w:p w14:paraId="04F4C0CF" w14:textId="77777777" w:rsidR="00A065A9" w:rsidRDefault="00A065A9" w:rsidP="00A065A9">
      <w:pPr>
        <w:jc w:val="both"/>
        <w:rPr>
          <w:rFonts w:asciiTheme="minorHAnsi" w:hAnsiTheme="minorHAnsi" w:cstheme="minorHAnsi"/>
          <w:snapToGrid w:val="0"/>
          <w:sz w:val="22"/>
          <w:szCs w:val="22"/>
          <w:lang w:eastAsia="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57359A69" w14:textId="77777777" w:rsidR="001F52F4" w:rsidRPr="008A5ACB" w:rsidRDefault="001F52F4" w:rsidP="005D7625">
      <w:pPr>
        <w:pStyle w:val="Textebrut"/>
        <w:jc w:val="both"/>
        <w:rPr>
          <w:rFonts w:asciiTheme="minorHAnsi" w:hAnsiTheme="minorHAnsi" w:cstheme="minorHAnsi"/>
          <w:snapToGrid w:val="0"/>
          <w:sz w:val="22"/>
          <w:szCs w:val="22"/>
          <w:lang w:eastAsia="fr-FR"/>
        </w:rPr>
      </w:pPr>
    </w:p>
    <w:sectPr w:rsidR="001F52F4" w:rsidRP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3E6A" w14:textId="77777777" w:rsidR="008206B3" w:rsidRDefault="008206B3">
      <w:r>
        <w:separator/>
      </w:r>
    </w:p>
  </w:endnote>
  <w:endnote w:type="continuationSeparator" w:id="0">
    <w:p w14:paraId="70E4DA72"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52E4" w14:textId="77777777" w:rsidR="008206B3" w:rsidRDefault="008206B3">
      <w:r>
        <w:separator/>
      </w:r>
    </w:p>
  </w:footnote>
  <w:footnote w:type="continuationSeparator" w:id="0">
    <w:p w14:paraId="6E7C69EF" w14:textId="77777777" w:rsidR="008206B3" w:rsidRDefault="008206B3">
      <w:r>
        <w:continuationSeparator/>
      </w:r>
    </w:p>
  </w:footnote>
  <w:footnote w:id="1">
    <w:p w14:paraId="410AE683" w14:textId="77777777" w:rsidR="005D7625" w:rsidRPr="005D7625" w:rsidRDefault="005D7625" w:rsidP="005D7625">
      <w:pPr>
        <w:pStyle w:val="Notedebasdepage"/>
        <w:jc w:val="both"/>
        <w:rPr>
          <w:rFonts w:asciiTheme="minorHAnsi" w:hAnsiTheme="minorHAnsi" w:cstheme="minorHAnsi"/>
        </w:rPr>
      </w:pPr>
      <w:r w:rsidRPr="005D7625">
        <w:rPr>
          <w:rStyle w:val="Appelnotedebasdep"/>
          <w:rFonts w:asciiTheme="minorHAnsi" w:eastAsia="Lucida Sans Unicode" w:hAnsiTheme="minorHAnsi" w:cstheme="minorHAnsi"/>
        </w:rPr>
        <w:footnoteRef/>
      </w:r>
      <w:r w:rsidRPr="005D7625">
        <w:rPr>
          <w:rFonts w:asciiTheme="minorHAnsi" w:hAnsiTheme="minorHAnsi" w:cstheme="minorHAnsi"/>
        </w:rPr>
        <w:t xml:space="preserve"> article 48 §2 précité ; voy. M. SIMON « Privation de travail - activités du chômeur », in Chômage, ouvrage collectif sous la coordination de M. SIMON, Répertoire pratique du droit belge, Larcier, 2021, n° 145, p. 124.</w:t>
      </w:r>
    </w:p>
  </w:footnote>
  <w:footnote w:id="2">
    <w:p w14:paraId="5A3A0622" w14:textId="77777777" w:rsidR="005D7625" w:rsidRPr="003A7DE1" w:rsidRDefault="005D7625" w:rsidP="005D7625">
      <w:pPr>
        <w:pStyle w:val="Notedebasdepage"/>
        <w:jc w:val="both"/>
        <w:rPr>
          <w:rFonts w:asciiTheme="minorHAnsi" w:hAnsiTheme="minorHAnsi" w:cstheme="minorHAnsi"/>
        </w:rPr>
      </w:pPr>
      <w:r w:rsidRPr="003A7DE1">
        <w:rPr>
          <w:rStyle w:val="Appelnotedebasdep"/>
          <w:rFonts w:asciiTheme="minorHAnsi" w:eastAsia="Lucida Sans Unicode" w:hAnsiTheme="minorHAnsi" w:cstheme="minorHAnsi"/>
        </w:rPr>
        <w:footnoteRef/>
      </w:r>
      <w:r w:rsidRPr="003A7DE1">
        <w:rPr>
          <w:rFonts w:asciiTheme="minorHAnsi" w:hAnsiTheme="minorHAnsi" w:cstheme="minorHAnsi"/>
        </w:rPr>
        <w:t xml:space="preserve"> S. GILSON, Z. TRUSGNACH, F. LAMBINET, S. VINCLAIRE, “Regards sur la Charte de l’assuré social », in Questions spéciales de droit social, CUP, voL.150, Larcier, 2014, p.257, qui citent notamment M. DUMONT, J-F. NEVEN et S. GILSON.</w:t>
      </w:r>
    </w:p>
  </w:footnote>
  <w:footnote w:id="3">
    <w:p w14:paraId="7F0A2F53" w14:textId="77777777" w:rsidR="005D7625" w:rsidRPr="003A7DE1" w:rsidRDefault="005D7625" w:rsidP="005D7625">
      <w:pPr>
        <w:pStyle w:val="Notedebasdepage"/>
        <w:jc w:val="both"/>
        <w:rPr>
          <w:rFonts w:asciiTheme="minorHAnsi" w:hAnsiTheme="minorHAnsi" w:cstheme="minorHAnsi"/>
        </w:rPr>
      </w:pPr>
      <w:r w:rsidRPr="003A7DE1">
        <w:rPr>
          <w:rStyle w:val="Appelnotedebasdep"/>
          <w:rFonts w:asciiTheme="minorHAnsi" w:eastAsia="Lucida Sans Unicode" w:hAnsiTheme="minorHAnsi" w:cstheme="minorHAnsi"/>
        </w:rPr>
        <w:footnoteRef/>
      </w:r>
      <w:r w:rsidRPr="003A7DE1">
        <w:rPr>
          <w:rFonts w:asciiTheme="minorHAnsi" w:hAnsiTheme="minorHAnsi" w:cstheme="minorHAnsi"/>
        </w:rPr>
        <w:t xml:space="preserve"> </w:t>
      </w:r>
      <w:r w:rsidRPr="003A7DE1">
        <w:rPr>
          <w:rFonts w:asciiTheme="minorHAnsi" w:hAnsiTheme="minorHAnsi" w:cstheme="minorHAnsi"/>
          <w:i/>
        </w:rPr>
        <w:t>Ibid.</w:t>
      </w:r>
      <w:r w:rsidRPr="003A7DE1">
        <w:rPr>
          <w:rFonts w:asciiTheme="minorHAnsi" w:hAnsiTheme="minorHAnsi" w:cstheme="minorHAnsi"/>
        </w:rPr>
        <w:t>, pp. 258-259.</w:t>
      </w:r>
    </w:p>
  </w:footnote>
  <w:footnote w:id="4">
    <w:p w14:paraId="44C66F59" w14:textId="77777777" w:rsidR="005D7625" w:rsidRPr="003A7DE1" w:rsidRDefault="005D7625" w:rsidP="005D7625">
      <w:pPr>
        <w:pStyle w:val="Notedebasdepage"/>
        <w:jc w:val="both"/>
        <w:rPr>
          <w:rFonts w:asciiTheme="minorHAnsi" w:hAnsiTheme="minorHAnsi" w:cstheme="minorHAnsi"/>
        </w:rPr>
      </w:pPr>
      <w:r w:rsidRPr="003A7DE1">
        <w:rPr>
          <w:rStyle w:val="Appelnotedebasdep"/>
          <w:rFonts w:asciiTheme="minorHAnsi" w:eastAsia="Lucida Sans Unicode" w:hAnsiTheme="minorHAnsi" w:cstheme="minorHAnsi"/>
        </w:rPr>
        <w:footnoteRef/>
      </w:r>
      <w:r w:rsidRPr="003A7DE1">
        <w:rPr>
          <w:rFonts w:asciiTheme="minorHAnsi" w:hAnsiTheme="minorHAnsi" w:cstheme="minorHAnsi"/>
        </w:rPr>
        <w:t xml:space="preserve"> </w:t>
      </w:r>
      <w:r w:rsidRPr="003A7DE1">
        <w:rPr>
          <w:rFonts w:asciiTheme="minorHAnsi" w:hAnsiTheme="minorHAnsi" w:cstheme="minorHAnsi"/>
          <w:i/>
        </w:rPr>
        <w:t>Ibid</w:t>
      </w:r>
      <w:r w:rsidRPr="003A7DE1">
        <w:rPr>
          <w:rFonts w:asciiTheme="minorHAnsi" w:hAnsiTheme="minorHAnsi" w:cstheme="minorHAnsi"/>
        </w:rPr>
        <w:t>., p. 263 et jurisprudence citée : C. trav. Bruxelles, 6 septembre 2000, Chron. D.S., 2002, p. 208.</w:t>
      </w:r>
    </w:p>
  </w:footnote>
  <w:footnote w:id="5">
    <w:p w14:paraId="0BAA8E44" w14:textId="77777777" w:rsidR="005D7625" w:rsidRPr="003A7DE1" w:rsidRDefault="005D7625" w:rsidP="005D7625">
      <w:pPr>
        <w:pStyle w:val="Notedebasdepage"/>
        <w:jc w:val="both"/>
        <w:rPr>
          <w:rFonts w:asciiTheme="minorHAnsi" w:hAnsiTheme="minorHAnsi" w:cstheme="minorHAnsi"/>
        </w:rPr>
      </w:pPr>
      <w:r w:rsidRPr="003A7DE1">
        <w:rPr>
          <w:rStyle w:val="Appelnotedebasdep"/>
          <w:rFonts w:asciiTheme="minorHAnsi" w:eastAsia="Lucida Sans Unicode" w:hAnsiTheme="minorHAnsi" w:cstheme="minorHAnsi"/>
        </w:rPr>
        <w:footnoteRef/>
      </w:r>
      <w:r w:rsidRPr="003A7DE1">
        <w:rPr>
          <w:rFonts w:asciiTheme="minorHAnsi" w:hAnsiTheme="minorHAnsi" w:cstheme="minorHAnsi"/>
        </w:rPr>
        <w:t xml:space="preserve"> </w:t>
      </w:r>
      <w:r w:rsidRPr="003A7DE1">
        <w:rPr>
          <w:rFonts w:asciiTheme="minorHAnsi" w:hAnsiTheme="minorHAnsi" w:cstheme="minorHAnsi"/>
          <w:i/>
        </w:rPr>
        <w:t>Ibid.</w:t>
      </w:r>
      <w:r w:rsidRPr="003A7DE1">
        <w:rPr>
          <w:rFonts w:asciiTheme="minorHAnsi" w:hAnsiTheme="minorHAnsi" w:cstheme="minorHAnsi"/>
        </w:rPr>
        <w:t>, p. 278.</w:t>
      </w:r>
    </w:p>
  </w:footnote>
  <w:footnote w:id="6">
    <w:p w14:paraId="29206D85" w14:textId="77777777" w:rsidR="005D7625" w:rsidRPr="003A7DE1" w:rsidRDefault="005D7625" w:rsidP="005D7625">
      <w:pPr>
        <w:pStyle w:val="Notedebasdepage"/>
        <w:jc w:val="both"/>
        <w:rPr>
          <w:rFonts w:asciiTheme="minorHAnsi" w:hAnsiTheme="minorHAnsi" w:cstheme="minorHAnsi"/>
        </w:rPr>
      </w:pPr>
      <w:r w:rsidRPr="003A7DE1">
        <w:rPr>
          <w:rStyle w:val="Appelnotedebasdep"/>
          <w:rFonts w:asciiTheme="minorHAnsi" w:eastAsia="Lucida Sans Unicode" w:hAnsiTheme="minorHAnsi" w:cstheme="minorHAnsi"/>
        </w:rPr>
        <w:footnoteRef/>
      </w:r>
      <w:r w:rsidRPr="003A7DE1">
        <w:rPr>
          <w:rFonts w:asciiTheme="minorHAnsi" w:hAnsiTheme="minorHAnsi" w:cstheme="minorHAnsi"/>
        </w:rPr>
        <w:t xml:space="preserve"> </w:t>
      </w:r>
      <w:r w:rsidRPr="003A7DE1">
        <w:rPr>
          <w:rFonts w:asciiTheme="minorHAnsi" w:hAnsiTheme="minorHAnsi" w:cstheme="minorHAnsi"/>
          <w:i/>
        </w:rPr>
        <w:t>Ibid.</w:t>
      </w:r>
      <w:r w:rsidRPr="003A7DE1">
        <w:rPr>
          <w:rFonts w:asciiTheme="minorHAnsi" w:hAnsiTheme="minorHAnsi" w:cstheme="minorHAnsi"/>
        </w:rPr>
        <w:t>, p. 279.</w:t>
      </w:r>
    </w:p>
  </w:footnote>
  <w:footnote w:id="7">
    <w:p w14:paraId="5C163E3D" w14:textId="77777777" w:rsidR="005D7625" w:rsidRPr="005D7625" w:rsidRDefault="005D7625" w:rsidP="005D7625">
      <w:pPr>
        <w:pStyle w:val="Notedebasdepage"/>
        <w:jc w:val="both"/>
        <w:rPr>
          <w:rFonts w:asciiTheme="minorHAnsi" w:hAnsiTheme="minorHAnsi" w:cstheme="minorHAnsi"/>
        </w:rPr>
      </w:pPr>
      <w:r w:rsidRPr="005D7625">
        <w:rPr>
          <w:rStyle w:val="Appelnotedebasdep"/>
          <w:rFonts w:asciiTheme="minorHAnsi" w:eastAsia="Lucida Sans Unicode" w:hAnsiTheme="minorHAnsi" w:cstheme="minorHAnsi"/>
        </w:rPr>
        <w:footnoteRef/>
      </w:r>
      <w:r w:rsidRPr="005D7625">
        <w:rPr>
          <w:rFonts w:asciiTheme="minorHAnsi" w:hAnsiTheme="minorHAnsi" w:cstheme="minorHAnsi"/>
        </w:rPr>
        <w:t xml:space="preserve"> Voy. </w:t>
      </w:r>
      <w:r w:rsidRPr="005D7625">
        <w:rPr>
          <w:rFonts w:asciiTheme="minorHAnsi" w:hAnsiTheme="minorHAnsi" w:cstheme="minorHAnsi"/>
          <w:i/>
        </w:rPr>
        <w:t>ibid</w:t>
      </w:r>
      <w:r w:rsidRPr="005D7625">
        <w:rPr>
          <w:rFonts w:asciiTheme="minorHAnsi" w:hAnsiTheme="minorHAnsi" w:cstheme="minorHAnsi"/>
        </w:rPr>
        <w:t>, pp. 279-280 et l’arrêt cité de la Cour du travail de Bruxelles, 18 février 2013, RG n°2011/AB/141, disponible sur www.terralaboris.be.</w:t>
      </w:r>
    </w:p>
  </w:footnote>
  <w:footnote w:id="8">
    <w:p w14:paraId="5C5E8978" w14:textId="77777777" w:rsidR="005D7625" w:rsidRPr="005D7625" w:rsidRDefault="005D7625" w:rsidP="005D7625">
      <w:pPr>
        <w:pStyle w:val="Notedebasdepage"/>
        <w:jc w:val="both"/>
        <w:rPr>
          <w:rFonts w:asciiTheme="minorHAnsi" w:hAnsiTheme="minorHAnsi" w:cstheme="minorHAnsi"/>
        </w:rPr>
      </w:pPr>
      <w:r w:rsidRPr="005D7625">
        <w:rPr>
          <w:rStyle w:val="Appelnotedebasdep"/>
          <w:rFonts w:asciiTheme="minorHAnsi" w:eastAsia="Lucida Sans Unicode" w:hAnsiTheme="minorHAnsi" w:cstheme="minorHAnsi"/>
        </w:rPr>
        <w:footnoteRef/>
      </w:r>
      <w:r w:rsidRPr="005D7625">
        <w:rPr>
          <w:rFonts w:asciiTheme="minorHAnsi" w:hAnsiTheme="minorHAnsi" w:cstheme="minorHAnsi"/>
        </w:rPr>
        <w:t xml:space="preserve"> RG n°2016/AB/297, </w:t>
      </w:r>
      <w:hyperlink r:id="rId1" w:history="1">
        <w:r w:rsidRPr="005D7625">
          <w:rPr>
            <w:rStyle w:val="Lienhypertexte"/>
            <w:rFonts w:asciiTheme="minorHAnsi" w:hAnsiTheme="minorHAnsi" w:cstheme="minorHAnsi"/>
          </w:rPr>
          <w:t>www.terralaboris.be</w:t>
        </w:r>
      </w:hyperlink>
      <w:r w:rsidRPr="005D7625">
        <w:rPr>
          <w:rFonts w:asciiTheme="minorHAnsi" w:hAnsiTheme="minorHAnsi" w:cstheme="minorHAnsi"/>
        </w:rPr>
        <w:t xml:space="preserve">, cité par . GILSON, Z. TRUSGNACH, F. LAMBINET, « Questions choisies relatives à la Charte de l’assuré social : l’article 17 de la Charte – la responsabilité des institutions de sécurité sociale du fait de leurs manquements à leurs obligations d’information et de conseil », </w:t>
      </w:r>
      <w:r w:rsidRPr="005D7625">
        <w:rPr>
          <w:rFonts w:asciiTheme="minorHAnsi" w:hAnsiTheme="minorHAnsi" w:cstheme="minorHAnsi"/>
          <w:i/>
          <w:iCs/>
        </w:rPr>
        <w:t xml:space="preserve">in Questions choisies en droit de la sécurité sociale, </w:t>
      </w:r>
      <w:r w:rsidRPr="005D7625">
        <w:rPr>
          <w:rFonts w:asciiTheme="minorHAnsi" w:hAnsiTheme="minorHAnsi" w:cstheme="minorHAnsi"/>
        </w:rPr>
        <w:t>CUP, Anthemis, 2021, p. 427.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0B3AF5C0" w14:textId="77777777">
      <w:tc>
        <w:tcPr>
          <w:tcW w:w="3200" w:type="dxa"/>
          <w:tcMar>
            <w:top w:w="55" w:type="dxa"/>
            <w:left w:w="55" w:type="dxa"/>
            <w:bottom w:w="55" w:type="dxa"/>
            <w:right w:w="55" w:type="dxa"/>
          </w:tcMar>
        </w:tcPr>
        <w:p w14:paraId="26BDD904" w14:textId="5ADE98E2"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20/2724/A</w:t>
          </w:r>
          <w:r w:rsidR="00FE7F1B">
            <w:rPr>
              <w:rFonts w:asciiTheme="minorHAnsi" w:hAnsiTheme="minorHAnsi" w:cstheme="minorHAnsi"/>
              <w:b/>
              <w:bCs/>
              <w:sz w:val="22"/>
              <w:szCs w:val="22"/>
              <w:lang w:val="nl-BE"/>
            </w:rPr>
            <w:t xml:space="preserve"> – 21/404/A</w:t>
          </w:r>
        </w:p>
      </w:tc>
      <w:tc>
        <w:tcPr>
          <w:tcW w:w="3200" w:type="dxa"/>
          <w:tcMar>
            <w:top w:w="55" w:type="dxa"/>
            <w:left w:w="55" w:type="dxa"/>
            <w:bottom w:w="55" w:type="dxa"/>
            <w:right w:w="55" w:type="dxa"/>
          </w:tcMar>
        </w:tcPr>
        <w:p w14:paraId="5C3B479E" w14:textId="77777777" w:rsidR="008206B3" w:rsidRPr="00852979" w:rsidRDefault="00C02CDA">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69375814"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C02CDA">
            <w:rPr>
              <w:rFonts w:asciiTheme="minorHAnsi" w:hAnsiTheme="minorHAnsi" w:cstheme="minorHAnsi"/>
              <w:b/>
              <w:bCs/>
              <w:noProof/>
              <w:sz w:val="22"/>
              <w:szCs w:val="22"/>
            </w:rPr>
            <w:t>2</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C02CDA">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6FF26B3D" w14:textId="77777777" w:rsidR="008206B3" w:rsidRDefault="008206B3">
    <w:pPr>
      <w:pStyle w:val="En-tte"/>
      <w:pBdr>
        <w:bottom w:val="single" w:sz="6" w:space="1" w:color="auto"/>
      </w:pBdr>
    </w:pPr>
  </w:p>
  <w:p w14:paraId="4208EE9C"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178A7B8A" w14:textId="77777777" w:rsidTr="003258DF">
      <w:tc>
        <w:tcPr>
          <w:tcW w:w="3200" w:type="dxa"/>
          <w:tcMar>
            <w:top w:w="55" w:type="dxa"/>
            <w:left w:w="55" w:type="dxa"/>
            <w:bottom w:w="55" w:type="dxa"/>
            <w:right w:w="55" w:type="dxa"/>
          </w:tcMar>
        </w:tcPr>
        <w:p w14:paraId="579C05EB"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20/ 2724/ A</w:t>
          </w:r>
        </w:p>
      </w:tc>
      <w:tc>
        <w:tcPr>
          <w:tcW w:w="3200" w:type="dxa"/>
          <w:tcMar>
            <w:top w:w="55" w:type="dxa"/>
            <w:left w:w="55" w:type="dxa"/>
            <w:bottom w:w="55" w:type="dxa"/>
            <w:right w:w="55" w:type="dxa"/>
          </w:tcMar>
        </w:tcPr>
        <w:p w14:paraId="179C002F"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56BFCF8F"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36B227C3"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CDA26DA"/>
    <w:multiLevelType w:val="hybridMultilevel"/>
    <w:tmpl w:val="14F69AF4"/>
    <w:lvl w:ilvl="0" w:tplc="86B8C08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E06F31"/>
    <w:multiLevelType w:val="hybridMultilevel"/>
    <w:tmpl w:val="62688F8A"/>
    <w:lvl w:ilvl="0" w:tplc="49664E6E">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E448C"/>
    <w:multiLevelType w:val="hybridMultilevel"/>
    <w:tmpl w:val="C40E08F8"/>
    <w:lvl w:ilvl="0" w:tplc="2940C1A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3766345"/>
    <w:multiLevelType w:val="hybridMultilevel"/>
    <w:tmpl w:val="07A21E5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C280D18"/>
    <w:multiLevelType w:val="hybridMultilevel"/>
    <w:tmpl w:val="F392C072"/>
    <w:lvl w:ilvl="0" w:tplc="0B82FAD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756F65F0"/>
    <w:multiLevelType w:val="hybridMultilevel"/>
    <w:tmpl w:val="6B6C7174"/>
    <w:lvl w:ilvl="0" w:tplc="74960934">
      <w:start w:val="1"/>
      <w:numFmt w:val="decimal"/>
      <w:lvlText w:val="%1."/>
      <w:lvlJc w:val="left"/>
      <w:pPr>
        <w:ind w:left="1778" w:hanging="360"/>
      </w:pPr>
      <w:rPr>
        <w:rFonts w:hint="default"/>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10" w15:restartNumberingAfterBreak="0">
    <w:nsid w:val="765F7EF1"/>
    <w:multiLevelType w:val="hybridMultilevel"/>
    <w:tmpl w:val="B7F6CB4A"/>
    <w:lvl w:ilvl="0" w:tplc="B25C144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970D71"/>
    <w:multiLevelType w:val="hybridMultilevel"/>
    <w:tmpl w:val="BC58F52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834103897">
    <w:abstractNumId w:val="4"/>
  </w:num>
  <w:num w:numId="2" w16cid:durableId="661809471">
    <w:abstractNumId w:val="5"/>
  </w:num>
  <w:num w:numId="3" w16cid:durableId="728305793">
    <w:abstractNumId w:val="2"/>
  </w:num>
  <w:num w:numId="4" w16cid:durableId="1776556277">
    <w:abstractNumId w:val="0"/>
  </w:num>
  <w:num w:numId="5" w16cid:durableId="48454346">
    <w:abstractNumId w:val="11"/>
  </w:num>
  <w:num w:numId="6" w16cid:durableId="12343456">
    <w:abstractNumId w:val="12"/>
  </w:num>
  <w:num w:numId="7" w16cid:durableId="425461627">
    <w:abstractNumId w:val="12"/>
  </w:num>
  <w:num w:numId="8" w16cid:durableId="622465882">
    <w:abstractNumId w:val="8"/>
  </w:num>
  <w:num w:numId="9" w16cid:durableId="1159929869">
    <w:abstractNumId w:val="9"/>
  </w:num>
  <w:num w:numId="10" w16cid:durableId="2032292511">
    <w:abstractNumId w:val="6"/>
  </w:num>
  <w:num w:numId="11" w16cid:durableId="1475488531">
    <w:abstractNumId w:val="1"/>
  </w:num>
  <w:num w:numId="12" w16cid:durableId="781732200">
    <w:abstractNumId w:val="10"/>
  </w:num>
  <w:num w:numId="13" w16cid:durableId="1874345425">
    <w:abstractNumId w:val="13"/>
  </w:num>
  <w:num w:numId="14" w16cid:durableId="1235703864">
    <w:abstractNumId w:val="3"/>
  </w:num>
  <w:num w:numId="15" w16cid:durableId="3020818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52E26"/>
    <w:rsid w:val="000606F4"/>
    <w:rsid w:val="00065F07"/>
    <w:rsid w:val="00072F3B"/>
    <w:rsid w:val="00082AA0"/>
    <w:rsid w:val="000B40C2"/>
    <w:rsid w:val="000B66EF"/>
    <w:rsid w:val="000F785A"/>
    <w:rsid w:val="00151713"/>
    <w:rsid w:val="00193F9B"/>
    <w:rsid w:val="00194937"/>
    <w:rsid w:val="001D4B8C"/>
    <w:rsid w:val="001F52F4"/>
    <w:rsid w:val="00213290"/>
    <w:rsid w:val="002251A0"/>
    <w:rsid w:val="002522AF"/>
    <w:rsid w:val="00287624"/>
    <w:rsid w:val="002A3F32"/>
    <w:rsid w:val="002A4ACD"/>
    <w:rsid w:val="002A74D2"/>
    <w:rsid w:val="002D2304"/>
    <w:rsid w:val="002D50E6"/>
    <w:rsid w:val="002E13EE"/>
    <w:rsid w:val="002E4F56"/>
    <w:rsid w:val="002E7213"/>
    <w:rsid w:val="003022D7"/>
    <w:rsid w:val="00305889"/>
    <w:rsid w:val="003B3F57"/>
    <w:rsid w:val="003B4C1C"/>
    <w:rsid w:val="003E7C9B"/>
    <w:rsid w:val="00422046"/>
    <w:rsid w:val="004420CB"/>
    <w:rsid w:val="00444DAA"/>
    <w:rsid w:val="00465C44"/>
    <w:rsid w:val="004950D5"/>
    <w:rsid w:val="004A669F"/>
    <w:rsid w:val="004B1177"/>
    <w:rsid w:val="004B3AA4"/>
    <w:rsid w:val="004F36C3"/>
    <w:rsid w:val="004F4498"/>
    <w:rsid w:val="00502FA7"/>
    <w:rsid w:val="00517943"/>
    <w:rsid w:val="0052005D"/>
    <w:rsid w:val="005278AF"/>
    <w:rsid w:val="0053258D"/>
    <w:rsid w:val="00550F11"/>
    <w:rsid w:val="0057200B"/>
    <w:rsid w:val="00572767"/>
    <w:rsid w:val="005A4C7D"/>
    <w:rsid w:val="005B11CD"/>
    <w:rsid w:val="005D7355"/>
    <w:rsid w:val="005D7625"/>
    <w:rsid w:val="005F4C2A"/>
    <w:rsid w:val="00605DEA"/>
    <w:rsid w:val="00667911"/>
    <w:rsid w:val="0068109E"/>
    <w:rsid w:val="006A5DAE"/>
    <w:rsid w:val="006B7B93"/>
    <w:rsid w:val="006C0072"/>
    <w:rsid w:val="006D5ED7"/>
    <w:rsid w:val="006E617E"/>
    <w:rsid w:val="00713878"/>
    <w:rsid w:val="00716DAD"/>
    <w:rsid w:val="0073305F"/>
    <w:rsid w:val="00763852"/>
    <w:rsid w:val="00780B98"/>
    <w:rsid w:val="007A10B0"/>
    <w:rsid w:val="007A33A4"/>
    <w:rsid w:val="007B75A5"/>
    <w:rsid w:val="007F2605"/>
    <w:rsid w:val="00810D4C"/>
    <w:rsid w:val="00820488"/>
    <w:rsid w:val="008206B3"/>
    <w:rsid w:val="00826D28"/>
    <w:rsid w:val="008272DE"/>
    <w:rsid w:val="00831B43"/>
    <w:rsid w:val="0084605D"/>
    <w:rsid w:val="00852979"/>
    <w:rsid w:val="008A2294"/>
    <w:rsid w:val="008A5ACB"/>
    <w:rsid w:val="008C7DAC"/>
    <w:rsid w:val="0091131E"/>
    <w:rsid w:val="009267F7"/>
    <w:rsid w:val="009409E9"/>
    <w:rsid w:val="00950ABD"/>
    <w:rsid w:val="00954D77"/>
    <w:rsid w:val="00974FAE"/>
    <w:rsid w:val="00977960"/>
    <w:rsid w:val="009C45C1"/>
    <w:rsid w:val="009E663F"/>
    <w:rsid w:val="00A065A9"/>
    <w:rsid w:val="00A56F5A"/>
    <w:rsid w:val="00A67D4E"/>
    <w:rsid w:val="00A722E1"/>
    <w:rsid w:val="00A764C5"/>
    <w:rsid w:val="00A91D1D"/>
    <w:rsid w:val="00A94056"/>
    <w:rsid w:val="00AA24E5"/>
    <w:rsid w:val="00AB1585"/>
    <w:rsid w:val="00AC62FA"/>
    <w:rsid w:val="00AD503C"/>
    <w:rsid w:val="00AD5E45"/>
    <w:rsid w:val="00AE343D"/>
    <w:rsid w:val="00B073FD"/>
    <w:rsid w:val="00B135EF"/>
    <w:rsid w:val="00B30870"/>
    <w:rsid w:val="00B479B2"/>
    <w:rsid w:val="00B56630"/>
    <w:rsid w:val="00B67A81"/>
    <w:rsid w:val="00B9123F"/>
    <w:rsid w:val="00B9207E"/>
    <w:rsid w:val="00B962EE"/>
    <w:rsid w:val="00BA7B97"/>
    <w:rsid w:val="00BB2F46"/>
    <w:rsid w:val="00BC675A"/>
    <w:rsid w:val="00BF0199"/>
    <w:rsid w:val="00BF3B30"/>
    <w:rsid w:val="00C02CDA"/>
    <w:rsid w:val="00C708B0"/>
    <w:rsid w:val="00C907A3"/>
    <w:rsid w:val="00C90CC4"/>
    <w:rsid w:val="00CA0AE0"/>
    <w:rsid w:val="00CA2E1C"/>
    <w:rsid w:val="00CB581E"/>
    <w:rsid w:val="00CE492D"/>
    <w:rsid w:val="00D06767"/>
    <w:rsid w:val="00D5271B"/>
    <w:rsid w:val="00D9148E"/>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E7F1B"/>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E0C56D1"/>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uiPriority w:val="99"/>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 w:type="paragraph" w:styleId="Normalcentr">
    <w:name w:val="Block Text"/>
    <w:basedOn w:val="Normal"/>
    <w:uiPriority w:val="99"/>
    <w:unhideWhenUsed/>
    <w:rsid w:val="00A722E1"/>
    <w:pPr>
      <w:tabs>
        <w:tab w:val="left" w:pos="-2834"/>
        <w:tab w:val="left" w:pos="-2114"/>
        <w:tab w:val="left" w:pos="-1394"/>
        <w:tab w:val="left" w:pos="1432"/>
      </w:tabs>
      <w:spacing w:line="240" w:lineRule="atLeast"/>
      <w:ind w:left="1418" w:right="1"/>
      <w:jc w:val="both"/>
    </w:pPr>
    <w:rPr>
      <w:rFonts w:asciiTheme="minorHAnsi" w:hAnsiTheme="minorHAnsi" w:cstheme="minorHAnsi"/>
      <w:bCs/>
      <w:sz w:val="22"/>
      <w:szCs w:val="22"/>
      <w:lang w:val="fr-FR"/>
    </w:rPr>
  </w:style>
  <w:style w:type="character" w:styleId="Lienhypertexte">
    <w:name w:val="Hyperlink"/>
    <w:basedOn w:val="Policepardfaut"/>
    <w:uiPriority w:val="99"/>
    <w:unhideWhenUsed/>
    <w:rsid w:val="005D7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483855558">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49211542">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erralaboris.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697780"/>
    <w:rsid w:val="006B63A9"/>
    <w:rsid w:val="0082461F"/>
    <w:rsid w:val="009D290D"/>
    <w:rsid w:val="00B21E7F"/>
    <w:rsid w:val="00BD7EDE"/>
    <w:rsid w:val="00BE1455"/>
    <w:rsid w:val="00C23415"/>
    <w:rsid w:val="00CE3C72"/>
    <w:rsid w:val="00D74F5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2ABAB-D65D-4509-B20F-03854CF6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4254</Words>
  <Characters>23400</Characters>
  <Application>Microsoft Office Word</Application>
  <DocSecurity>4</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2</cp:revision>
  <cp:lastPrinted>2019-03-12T10:08:00Z</cp:lastPrinted>
  <dcterms:created xsi:type="dcterms:W3CDTF">2024-02-21T12:49:00Z</dcterms:created>
  <dcterms:modified xsi:type="dcterms:W3CDTF">2024-02-21T12:49:00Z</dcterms:modified>
</cp:coreProperties>
</file>